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5689F3" w14:textId="2449019F" w:rsidR="00CC1BDF" w:rsidRPr="00E03694" w:rsidRDefault="00000000">
      <w:pPr>
        <w:rPr>
          <w:lang w:val="sk-SK"/>
        </w:rPr>
      </w:pPr>
      <w:r w:rsidRPr="00E03694">
        <w:rPr>
          <w:lang w:val="sk-SK"/>
        </w:rPr>
        <w:pict w14:anchorId="08B61D91">
          <v:shapetype id="_x0000_t202" coordsize="21600,21600" o:spt="202" path="m,l,21600r21600,l21600,xe">
            <v:stroke joinstyle="miter"/>
            <v:path gradientshapeok="t" o:connecttype="rect"/>
          </v:shapetype>
          <v:shape id="DeepLBoxSPIDType" o:spid="_x0000_s1026" type="#_x0000_t202" alt="" style="position:absolute;left:0;text-align:left;margin-left:0;margin-top:0;width:50pt;height:50pt;z-index:251660288;visibility:hidden;mso-wrap-edited:f;mso-width-percent:0;mso-height-percent:0;mso-position-horizontal-relative:text;mso-position-vertical-relative:text;mso-width-percent:0;mso-height-percent:0">
            <o:lock v:ext="edit" selection="t"/>
          </v:shape>
        </w:pict>
      </w:r>
    </w:p>
    <w:p w14:paraId="1AF6F7E3" w14:textId="77777777" w:rsidR="00CC1BDF" w:rsidRPr="00E03694" w:rsidRDefault="00113909">
      <w:pPr>
        <w:spacing w:before="0"/>
        <w:jc w:val="center"/>
        <w:rPr>
          <w:lang w:val="sk-SK"/>
        </w:rPr>
      </w:pPr>
      <w:r w:rsidRPr="00E03694">
        <w:rPr>
          <w:noProof/>
          <w:lang w:val="sk-SK"/>
        </w:rPr>
        <w:drawing>
          <wp:inline distT="0" distB="0" distL="0" distR="0" wp14:anchorId="4D98E95D" wp14:editId="7E3D7CA2">
            <wp:extent cx="1009661" cy="1009661"/>
            <wp:effectExtent l="0" t="0" r="0" b="0"/>
            <wp:docPr id="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009661" cy="1009661"/>
                    </a:xfrm>
                    <a:prstGeom prst="rect">
                      <a:avLst/>
                    </a:prstGeom>
                    <a:ln/>
                  </pic:spPr>
                </pic:pic>
              </a:graphicData>
            </a:graphic>
          </wp:inline>
        </w:drawing>
      </w:r>
    </w:p>
    <w:p w14:paraId="0F907352" w14:textId="77777777" w:rsidR="00CC1BDF" w:rsidRPr="00E03694" w:rsidRDefault="00113909">
      <w:pPr>
        <w:widowControl w:val="0"/>
        <w:spacing w:before="0"/>
        <w:rPr>
          <w:lang w:val="sk-SK"/>
        </w:rPr>
      </w:pPr>
      <w:r w:rsidRPr="00E03694">
        <w:rPr>
          <w:noProof/>
          <w:lang w:val="sk-SK"/>
        </w:rPr>
        <mc:AlternateContent>
          <mc:Choice Requires="wpg">
            <w:drawing>
              <wp:anchor distT="0" distB="0" distL="0" distR="0" simplePos="0" relativeHeight="251664384" behindDoc="0" locked="0" layoutInCell="1" hidden="0" allowOverlap="1" wp14:anchorId="17E3499E" wp14:editId="058BE222">
                <wp:simplePos x="0" y="0"/>
                <wp:positionH relativeFrom="column">
                  <wp:posOffset>-12699</wp:posOffset>
                </wp:positionH>
                <wp:positionV relativeFrom="paragraph">
                  <wp:posOffset>127000</wp:posOffset>
                </wp:positionV>
                <wp:extent cx="5544185" cy="31750"/>
                <wp:effectExtent l="0" t="0" r="0" b="0"/>
                <wp:wrapSquare wrapText="bothSides" distT="0" distB="0" distL="0" distR="0"/>
                <wp:docPr id="39" name="Rovná spojovacia šípka 39"/>
                <wp:cNvGraphicFramePr/>
                <a:graphic xmlns:a="http://schemas.openxmlformats.org/drawingml/2006/main">
                  <a:graphicData uri="http://schemas.microsoft.com/office/word/2010/wordprocessingShape">
                    <wps:wsp>
                      <wps:cNvCnPr/>
                      <wps:spPr>
                        <a:xfrm>
                          <a:off x="2583433" y="3780000"/>
                          <a:ext cx="5525135" cy="0"/>
                        </a:xfrm>
                        <a:prstGeom prst="straightConnector1">
                          <a:avLst/>
                        </a:prstGeom>
                        <a:noFill/>
                        <a:ln w="9525" cap="flat" cmpd="sng">
                          <a:solidFill>
                            <a:srgbClr val="000000"/>
                          </a:solidFill>
                          <a:prstDash val="solid"/>
                          <a:round/>
                          <a:headEnd type="none" w="sm" len="sm"/>
                          <a:tailEnd type="none" w="sm" len="sm"/>
                        </a:ln>
                      </wps:spPr>
                      <wps:bodyPr/>
                    </wps:wsp>
                  </a:graphicData>
                </a:graphic>
              </wp:anchor>
            </w:drawing>
          </mc:Choice>
          <mc:Fallback xmlns:a14="http://schemas.microsoft.com/office/drawing/2010/main"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distT="0" distB="0" distL="0" distR="0" simplePos="0" relativeHeight="0" behindDoc="0" locked="0" layoutInCell="1" hidden="0" allowOverlap="1">
                <wp:simplePos x="0" y="0"/>
                <wp:positionH relativeFrom="column">
                  <wp:posOffset>-12699</wp:posOffset>
                </wp:positionH>
                <wp:positionV relativeFrom="paragraph">
                  <wp:posOffset>127000</wp:posOffset>
                </wp:positionV>
                <wp:extent cx="5544185" cy="31750"/>
                <wp:effectExtent l="0" t="0" r="0" b="0"/>
                <wp:wrapSquare wrapText="bothSides" distT="0" distB="0" distL="0" distR="0"/>
                <wp:docPr id="39" name="image5.png"/>
                <a:graphic>
                  <a:graphicData uri="http://schemas.openxmlformats.org/drawingml/2006/picture">
                    <pic:pic>
                      <pic:nvPicPr>
                        <pic:cNvPr id="0" name="image5.png"/>
                        <pic:cNvPicPr preferRelativeResize="0"/>
                      </pic:nvPicPr>
                      <pic:blipFill>
                        <a:blip r:embed="rId9"/>
                        <a:srcRect/>
                        <a:stretch>
                          <a:fillRect/>
                        </a:stretch>
                      </pic:blipFill>
                      <pic:spPr>
                        <a:xfrm>
                          <a:off x="0" y="0"/>
                          <a:ext cx="5544185" cy="31750"/>
                        </a:xfrm>
                        <a:prstGeom prst="rect"/>
                        <a:ln/>
                      </pic:spPr>
                    </pic:pic>
                  </a:graphicData>
                </a:graphic>
              </wp:anchor>
            </w:drawing>
          </mc:Fallback>
        </mc:AlternateContent>
      </w:r>
    </w:p>
    <w:p w14:paraId="33A4B894" w14:textId="77777777" w:rsidR="00CC1BDF" w:rsidRPr="00E03694" w:rsidRDefault="00CC1BDF">
      <w:pPr>
        <w:widowControl w:val="0"/>
        <w:spacing w:before="0"/>
        <w:rPr>
          <w:lang w:val="sk-SK"/>
        </w:rPr>
      </w:pPr>
    </w:p>
    <w:p w14:paraId="5149CA8D" w14:textId="77777777" w:rsidR="00CC1BDF" w:rsidRPr="00E03694" w:rsidRDefault="00113909">
      <w:pPr>
        <w:widowControl w:val="0"/>
        <w:spacing w:before="0"/>
        <w:jc w:val="center"/>
        <w:rPr>
          <w:color w:val="595959"/>
          <w:lang w:val="sk-SK"/>
        </w:rPr>
      </w:pPr>
      <w:r w:rsidRPr="00E03694">
        <w:rPr>
          <w:b/>
          <w:color w:val="595959"/>
          <w:sz w:val="36"/>
          <w:szCs w:val="36"/>
          <w:lang w:val="sk-SK"/>
        </w:rPr>
        <w:t>Zlepšovanie zručností a kompetencií mladých ľudí v oblasti sociálneho podnikania prostredníctvom virtuálnej reality</w:t>
      </w:r>
    </w:p>
    <w:p w14:paraId="16EC5353" w14:textId="77777777" w:rsidR="00CC1BDF" w:rsidRPr="00E03694" w:rsidRDefault="00CC1BDF">
      <w:pPr>
        <w:spacing w:before="0"/>
        <w:jc w:val="center"/>
        <w:rPr>
          <w:b/>
          <w:color w:val="595959"/>
          <w:lang w:val="sk-SK"/>
        </w:rPr>
      </w:pPr>
    </w:p>
    <w:p w14:paraId="0345514D" w14:textId="77777777" w:rsidR="00CC1BDF" w:rsidRPr="00E03694" w:rsidRDefault="00CC1BDF">
      <w:pPr>
        <w:spacing w:before="0"/>
        <w:jc w:val="center"/>
        <w:rPr>
          <w:b/>
          <w:color w:val="595959"/>
          <w:lang w:val="sk-SK"/>
        </w:rPr>
      </w:pPr>
    </w:p>
    <w:p w14:paraId="154CA8A7" w14:textId="77777777" w:rsidR="00CC1BDF" w:rsidRPr="00E03694" w:rsidRDefault="00113909">
      <w:pPr>
        <w:spacing w:before="0"/>
        <w:jc w:val="center"/>
        <w:rPr>
          <w:b/>
          <w:color w:val="595959"/>
          <w:lang w:val="sk-SK"/>
        </w:rPr>
      </w:pPr>
      <w:r w:rsidRPr="00E03694">
        <w:rPr>
          <w:b/>
          <w:color w:val="595959"/>
          <w:lang w:val="sk-SK"/>
        </w:rPr>
        <w:t>ERASMUS + 2021-1-RO01-KA220-YOU-000029869</w:t>
      </w:r>
    </w:p>
    <w:p w14:paraId="38EED28E" w14:textId="77777777" w:rsidR="00CC1BDF" w:rsidRPr="00E03694" w:rsidRDefault="00CC1BDF">
      <w:pPr>
        <w:widowControl w:val="0"/>
        <w:spacing w:before="0"/>
        <w:jc w:val="center"/>
        <w:rPr>
          <w:b/>
          <w:color w:val="595959"/>
          <w:sz w:val="44"/>
          <w:szCs w:val="44"/>
          <w:lang w:val="sk-SK"/>
        </w:rPr>
      </w:pPr>
    </w:p>
    <w:p w14:paraId="4BBC8729" w14:textId="77777777" w:rsidR="00CC1BDF" w:rsidRPr="00E03694" w:rsidRDefault="00CC1BDF">
      <w:pPr>
        <w:widowControl w:val="0"/>
        <w:spacing w:before="0"/>
        <w:jc w:val="center"/>
        <w:rPr>
          <w:b/>
          <w:color w:val="595959"/>
          <w:sz w:val="44"/>
          <w:szCs w:val="44"/>
          <w:lang w:val="sk-SK"/>
        </w:rPr>
      </w:pPr>
    </w:p>
    <w:p w14:paraId="257C600D" w14:textId="31816923" w:rsidR="00CC1BDF" w:rsidRPr="00E03694" w:rsidRDefault="00113909">
      <w:pPr>
        <w:widowControl w:val="0"/>
        <w:spacing w:before="0"/>
        <w:jc w:val="center"/>
        <w:rPr>
          <w:b/>
          <w:color w:val="31849B"/>
          <w:sz w:val="44"/>
          <w:szCs w:val="44"/>
          <w:lang w:val="sk-SK"/>
        </w:rPr>
      </w:pPr>
      <w:r w:rsidRPr="00E03694">
        <w:rPr>
          <w:b/>
          <w:color w:val="31849B"/>
          <w:sz w:val="44"/>
          <w:szCs w:val="44"/>
          <w:lang w:val="sk-SK"/>
        </w:rPr>
        <w:t>Kurz 5.2 SOCIÁLNA EKONOMIKA</w:t>
      </w:r>
    </w:p>
    <w:p w14:paraId="2F7DABF7" w14:textId="77777777" w:rsidR="00CC1BDF" w:rsidRPr="00E03694" w:rsidRDefault="00CC1BDF">
      <w:pPr>
        <w:spacing w:before="0"/>
        <w:rPr>
          <w:b/>
          <w:color w:val="595959"/>
          <w:lang w:val="sk-SK"/>
        </w:rPr>
      </w:pPr>
    </w:p>
    <w:p w14:paraId="033AE306" w14:textId="77777777" w:rsidR="00CC1BDF" w:rsidRPr="00E03694" w:rsidRDefault="00CC1BDF">
      <w:pPr>
        <w:widowControl w:val="0"/>
        <w:spacing w:before="0"/>
        <w:rPr>
          <w:color w:val="595959"/>
          <w:lang w:val="sk-SK"/>
        </w:rPr>
      </w:pPr>
    </w:p>
    <w:p w14:paraId="05240AD1" w14:textId="77777777" w:rsidR="00CC1BDF" w:rsidRPr="00E03694" w:rsidRDefault="00CC1BDF">
      <w:pPr>
        <w:widowControl w:val="0"/>
        <w:spacing w:before="0"/>
        <w:jc w:val="left"/>
        <w:rPr>
          <w:lang w:val="sk-SK"/>
        </w:rPr>
      </w:pPr>
    </w:p>
    <w:p w14:paraId="52BF98CB" w14:textId="77777777" w:rsidR="00CC1BDF" w:rsidRPr="00E03694" w:rsidRDefault="00CC1BDF">
      <w:pPr>
        <w:widowControl w:val="0"/>
        <w:spacing w:before="0"/>
        <w:rPr>
          <w:lang w:val="sk-SK"/>
        </w:rPr>
      </w:pPr>
    </w:p>
    <w:p w14:paraId="1B557C4E" w14:textId="77777777" w:rsidR="00CC1BDF" w:rsidRPr="00E03694" w:rsidRDefault="00CC1BDF">
      <w:pPr>
        <w:widowControl w:val="0"/>
        <w:spacing w:before="0"/>
        <w:rPr>
          <w:lang w:val="sk-SK"/>
        </w:rPr>
      </w:pPr>
    </w:p>
    <w:p w14:paraId="398E7B5A" w14:textId="77777777" w:rsidR="00CC1BDF" w:rsidRPr="00E03694" w:rsidRDefault="00CC1BDF">
      <w:pPr>
        <w:widowControl w:val="0"/>
        <w:spacing w:before="0"/>
        <w:rPr>
          <w:lang w:val="sk-SK"/>
        </w:rPr>
      </w:pPr>
    </w:p>
    <w:p w14:paraId="2A1EFC52" w14:textId="77777777" w:rsidR="00CC1BDF" w:rsidRPr="00E03694" w:rsidRDefault="00CC1BDF">
      <w:pPr>
        <w:widowControl w:val="0"/>
        <w:spacing w:before="0"/>
        <w:rPr>
          <w:lang w:val="sk-SK"/>
        </w:rPr>
      </w:pPr>
    </w:p>
    <w:p w14:paraId="01C29A5A" w14:textId="77777777" w:rsidR="00CC1BDF" w:rsidRPr="00E03694" w:rsidRDefault="00CC1BDF">
      <w:pPr>
        <w:widowControl w:val="0"/>
        <w:spacing w:before="0"/>
        <w:rPr>
          <w:lang w:val="sk-SK"/>
        </w:rPr>
      </w:pPr>
    </w:p>
    <w:p w14:paraId="21A829E4" w14:textId="77777777" w:rsidR="00CC1BDF" w:rsidRPr="00E03694" w:rsidRDefault="00CC1BDF">
      <w:pPr>
        <w:widowControl w:val="0"/>
        <w:spacing w:before="0"/>
        <w:rPr>
          <w:lang w:val="sk-SK"/>
        </w:rPr>
      </w:pPr>
    </w:p>
    <w:p w14:paraId="4B5BD656" w14:textId="77777777" w:rsidR="00CC1BDF" w:rsidRPr="00E03694" w:rsidRDefault="00CC1BDF">
      <w:pPr>
        <w:widowControl w:val="0"/>
        <w:spacing w:before="0"/>
        <w:rPr>
          <w:lang w:val="sk-SK"/>
        </w:rPr>
        <w:sectPr w:rsidR="00CC1BDF" w:rsidRPr="00E03694">
          <w:footerReference w:type="default" r:id="rId10"/>
          <w:headerReference w:type="first" r:id="rId11"/>
          <w:pgSz w:w="11900" w:h="16840"/>
          <w:pgMar w:top="1440" w:right="1420" w:bottom="851" w:left="1420" w:header="426" w:footer="0" w:gutter="0"/>
          <w:pgNumType w:start="1"/>
          <w:cols w:space="708"/>
          <w:titlePg/>
        </w:sectPr>
      </w:pPr>
    </w:p>
    <w:p w14:paraId="1D3A8F2A" w14:textId="77777777" w:rsidR="00CC1BDF" w:rsidRPr="00E03694" w:rsidRDefault="00CC1BDF">
      <w:pPr>
        <w:widowControl w:val="0"/>
        <w:spacing w:before="0"/>
        <w:rPr>
          <w:sz w:val="22"/>
          <w:lang w:val="sk-SK"/>
        </w:rPr>
      </w:pPr>
    </w:p>
    <w:p w14:paraId="6A9303A4" w14:textId="77777777" w:rsidR="00CC1BDF" w:rsidRPr="00E03694" w:rsidRDefault="00113909">
      <w:pPr>
        <w:keepNext/>
        <w:keepLines/>
        <w:pBdr>
          <w:top w:val="nil"/>
          <w:left w:val="nil"/>
          <w:bottom w:val="nil"/>
          <w:right w:val="nil"/>
          <w:between w:val="nil"/>
        </w:pBdr>
        <w:spacing w:before="0"/>
        <w:ind w:left="360" w:hanging="360"/>
        <w:jc w:val="left"/>
        <w:rPr>
          <w:b/>
          <w:smallCaps/>
          <w:color w:val="31849B"/>
          <w:sz w:val="22"/>
          <w:u w:val="single"/>
          <w:lang w:val="sk-SK"/>
        </w:rPr>
      </w:pPr>
      <w:r w:rsidRPr="00E03694">
        <w:rPr>
          <w:b/>
          <w:smallCaps/>
          <w:color w:val="31849B"/>
          <w:sz w:val="22"/>
          <w:u w:val="single"/>
          <w:lang w:val="sk-SK"/>
        </w:rPr>
        <w:t>Obsah</w:t>
      </w:r>
    </w:p>
    <w:sdt>
      <w:sdtPr>
        <w:rPr>
          <w:lang w:val="sk-SK"/>
        </w:rPr>
        <w:id w:val="-973204170"/>
        <w:docPartObj>
          <w:docPartGallery w:val="Table of Contents"/>
          <w:docPartUnique/>
        </w:docPartObj>
      </w:sdtPr>
      <w:sdtContent>
        <w:p w14:paraId="24FF8C10" w14:textId="4CAB22F4" w:rsidR="00CC1BDF" w:rsidRPr="00E03694" w:rsidRDefault="00113909">
          <w:pPr>
            <w:pBdr>
              <w:top w:val="nil"/>
              <w:left w:val="nil"/>
              <w:bottom w:val="nil"/>
              <w:right w:val="nil"/>
              <w:between w:val="nil"/>
            </w:pBdr>
            <w:tabs>
              <w:tab w:val="left" w:pos="480"/>
              <w:tab w:val="right" w:pos="9350"/>
            </w:tabs>
            <w:spacing w:after="100"/>
            <w:rPr>
              <w:sz w:val="22"/>
              <w:lang w:val="sk-SK"/>
            </w:rPr>
          </w:pPr>
          <w:r w:rsidRPr="00E03694">
            <w:rPr>
              <w:lang w:val="sk-SK"/>
            </w:rPr>
            <w:fldChar w:fldCharType="begin"/>
          </w:r>
          <w:r w:rsidRPr="00E03694">
            <w:rPr>
              <w:lang w:val="sk-SK"/>
            </w:rPr>
            <w:instrText xml:space="preserve"> TOC \h \u \z \t "Heading 1,1,Heading 2,2,Heading 3,3,"</w:instrText>
          </w:r>
          <w:r w:rsidRPr="00E03694">
            <w:rPr>
              <w:lang w:val="sk-SK"/>
            </w:rPr>
            <w:fldChar w:fldCharType="separate"/>
          </w:r>
          <w:hyperlink w:anchor="_heading=h.3as4poj">
            <w:r w:rsidRPr="00E03694">
              <w:rPr>
                <w:sz w:val="22"/>
                <w:lang w:val="sk-SK"/>
              </w:rPr>
              <w:t>Úvod</w:t>
            </w:r>
          </w:hyperlink>
          <w:hyperlink w:anchor="_heading=h.3as4poj">
            <w:r w:rsidRPr="00E03694">
              <w:rPr>
                <w:sz w:val="22"/>
                <w:lang w:val="sk-SK"/>
              </w:rPr>
              <w:t xml:space="preserve">                                                        </w:t>
            </w:r>
            <w:r w:rsidR="00E03694" w:rsidRPr="00E03694">
              <w:rPr>
                <w:sz w:val="22"/>
                <w:lang w:val="sk-SK"/>
              </w:rPr>
              <w:tab/>
            </w:r>
            <w:r w:rsidRPr="00E03694">
              <w:rPr>
                <w:sz w:val="22"/>
                <w:lang w:val="sk-SK"/>
              </w:rPr>
              <w:t xml:space="preserve">                                                                                                     </w:t>
            </w:r>
          </w:hyperlink>
          <w:hyperlink w:anchor="_heading=h.3as4poj">
            <w:r w:rsidRPr="00E03694">
              <w:rPr>
                <w:sz w:val="22"/>
                <w:lang w:val="sk-SK"/>
              </w:rPr>
              <w:t>3</w:t>
            </w:r>
          </w:hyperlink>
        </w:p>
        <w:p w14:paraId="7AAD0159" w14:textId="5C68D02B" w:rsidR="00CC1BDF" w:rsidRPr="00E03694" w:rsidRDefault="00000000">
          <w:pPr>
            <w:pBdr>
              <w:top w:val="nil"/>
              <w:left w:val="nil"/>
              <w:bottom w:val="nil"/>
              <w:right w:val="nil"/>
              <w:between w:val="nil"/>
            </w:pBdr>
            <w:tabs>
              <w:tab w:val="left" w:pos="480"/>
              <w:tab w:val="right" w:pos="9350"/>
            </w:tabs>
            <w:spacing w:after="100"/>
            <w:rPr>
              <w:lang w:val="sk-SK"/>
            </w:rPr>
          </w:pPr>
          <w:hyperlink w:anchor="_heading=h.1pxezwc">
            <w:r w:rsidR="00113909" w:rsidRPr="00E03694">
              <w:rPr>
                <w:sz w:val="22"/>
                <w:lang w:val="sk-SK"/>
              </w:rPr>
              <w:t xml:space="preserve">Kapitola </w:t>
            </w:r>
          </w:hyperlink>
          <w:hyperlink w:anchor="_heading=h.1pxezwc">
            <w:r w:rsidR="00113909" w:rsidRPr="00E03694">
              <w:rPr>
                <w:sz w:val="22"/>
                <w:lang w:val="sk-SK"/>
              </w:rPr>
              <w:t xml:space="preserve">1 Sociálne podniky v sociálnom hospodárstve </w:t>
            </w:r>
            <w:r w:rsidR="00E03694" w:rsidRPr="00E03694">
              <w:rPr>
                <w:sz w:val="22"/>
                <w:lang w:val="sk-SK"/>
              </w:rPr>
              <w:tab/>
            </w:r>
            <w:r w:rsidR="00113909" w:rsidRPr="00E03694">
              <w:rPr>
                <w:sz w:val="22"/>
                <w:lang w:val="sk-SK"/>
              </w:rPr>
              <w:t>4</w:t>
            </w:r>
          </w:hyperlink>
        </w:p>
        <w:p w14:paraId="5A19B4BB" w14:textId="3C06E02E" w:rsidR="00CC1BDF" w:rsidRPr="00E03694" w:rsidRDefault="00113909">
          <w:pPr>
            <w:pBdr>
              <w:top w:val="nil"/>
              <w:left w:val="nil"/>
              <w:bottom w:val="nil"/>
              <w:right w:val="nil"/>
              <w:between w:val="nil"/>
            </w:pBdr>
            <w:tabs>
              <w:tab w:val="left" w:pos="480"/>
              <w:tab w:val="right" w:pos="9350"/>
            </w:tabs>
            <w:spacing w:after="100"/>
            <w:rPr>
              <w:sz w:val="22"/>
              <w:lang w:val="sk-SK"/>
            </w:rPr>
          </w:pPr>
          <w:r w:rsidRPr="00E03694">
            <w:rPr>
              <w:lang w:val="sk-SK"/>
            </w:rPr>
            <w:t xml:space="preserve">1.1 Sociálne podniky v sociálnom hospodárstve </w:t>
          </w:r>
          <w:r w:rsidR="00E03694" w:rsidRPr="00E03694">
            <w:rPr>
              <w:lang w:val="sk-SK"/>
            </w:rPr>
            <w:tab/>
          </w:r>
          <w:r w:rsidRPr="00E03694">
            <w:rPr>
              <w:lang w:val="sk-SK"/>
            </w:rPr>
            <w:t>6</w:t>
          </w:r>
          <w:r w:rsidRPr="00E03694">
            <w:rPr>
              <w:lang w:val="sk-SK"/>
            </w:rPr>
            <w:fldChar w:fldCharType="begin"/>
          </w:r>
          <w:r w:rsidRPr="00E03694">
            <w:rPr>
              <w:lang w:val="sk-SK"/>
            </w:rPr>
            <w:instrText xml:space="preserve"> HYPERLINK \l "_heading=h.1pxezwc" </w:instrText>
          </w:r>
          <w:r w:rsidRPr="00E03694">
            <w:rPr>
              <w:lang w:val="sk-SK"/>
            </w:rPr>
          </w:r>
          <w:r w:rsidRPr="00E03694">
            <w:rPr>
              <w:lang w:val="sk-SK"/>
            </w:rPr>
            <w:fldChar w:fldCharType="separate"/>
          </w:r>
        </w:p>
        <w:p w14:paraId="27375E73" w14:textId="6A3E405A" w:rsidR="00CC1BDF" w:rsidRPr="00E03694" w:rsidRDefault="00113909">
          <w:pPr>
            <w:pBdr>
              <w:top w:val="nil"/>
              <w:left w:val="nil"/>
              <w:bottom w:val="nil"/>
              <w:right w:val="nil"/>
              <w:between w:val="nil"/>
            </w:pBdr>
            <w:tabs>
              <w:tab w:val="left" w:pos="480"/>
              <w:tab w:val="right" w:pos="9350"/>
            </w:tabs>
            <w:spacing w:after="100"/>
            <w:rPr>
              <w:sz w:val="22"/>
              <w:lang w:val="sk-SK"/>
            </w:rPr>
          </w:pPr>
          <w:r w:rsidRPr="00E03694">
            <w:rPr>
              <w:lang w:val="sk-SK"/>
            </w:rPr>
            <w:fldChar w:fldCharType="end"/>
          </w:r>
          <w:r w:rsidRPr="00E03694">
            <w:rPr>
              <w:sz w:val="22"/>
              <w:lang w:val="sk-SK"/>
            </w:rPr>
            <w:t xml:space="preserve">Kapitola 2 Organizácie sociálnej ekonomiky </w:t>
          </w:r>
          <w:r w:rsidR="00E03694" w:rsidRPr="00E03694">
            <w:rPr>
              <w:sz w:val="22"/>
              <w:lang w:val="sk-SK"/>
            </w:rPr>
            <w:tab/>
          </w:r>
          <w:r w:rsidRPr="00E03694">
            <w:rPr>
              <w:sz w:val="22"/>
              <w:lang w:val="sk-SK"/>
            </w:rPr>
            <w:t>7</w:t>
          </w:r>
          <w:r w:rsidRPr="00E03694">
            <w:rPr>
              <w:sz w:val="22"/>
              <w:lang w:val="sk-SK"/>
            </w:rPr>
            <w:br/>
            <w:t xml:space="preserve">2.1 Družstvá </w:t>
          </w:r>
          <w:r w:rsidR="00E03694" w:rsidRPr="00E03694">
            <w:rPr>
              <w:sz w:val="22"/>
              <w:lang w:val="sk-SK"/>
            </w:rPr>
            <w:tab/>
          </w:r>
          <w:r w:rsidRPr="00E03694">
            <w:rPr>
              <w:sz w:val="22"/>
              <w:lang w:val="sk-SK"/>
            </w:rPr>
            <w:t>8</w:t>
          </w:r>
          <w:r w:rsidRPr="00E03694">
            <w:rPr>
              <w:sz w:val="22"/>
              <w:lang w:val="sk-SK"/>
            </w:rPr>
            <w:br/>
            <w:t xml:space="preserve">2.2 Združenia </w:t>
          </w:r>
          <w:r w:rsidR="00E03694" w:rsidRPr="00E03694">
            <w:rPr>
              <w:sz w:val="22"/>
              <w:lang w:val="sk-SK"/>
            </w:rPr>
            <w:tab/>
          </w:r>
          <w:r w:rsidRPr="00E03694">
            <w:rPr>
              <w:sz w:val="22"/>
              <w:lang w:val="sk-SK"/>
            </w:rPr>
            <w:t>9</w:t>
          </w:r>
          <w:r w:rsidRPr="00E03694">
            <w:rPr>
              <w:sz w:val="22"/>
              <w:lang w:val="sk-SK"/>
            </w:rPr>
            <w:br/>
            <w:t xml:space="preserve">2.3 Nadácie </w:t>
          </w:r>
          <w:r w:rsidR="00E03694" w:rsidRPr="00E03694">
            <w:rPr>
              <w:sz w:val="22"/>
              <w:lang w:val="sk-SK"/>
            </w:rPr>
            <w:tab/>
          </w:r>
          <w:r w:rsidRPr="00E03694">
            <w:rPr>
              <w:sz w:val="22"/>
              <w:lang w:val="sk-SK"/>
            </w:rPr>
            <w:t>10</w:t>
          </w:r>
          <w:r w:rsidRPr="00E03694">
            <w:rPr>
              <w:sz w:val="22"/>
              <w:lang w:val="sk-SK"/>
            </w:rPr>
            <w:br/>
          </w:r>
          <w:hyperlink w:anchor="_heading=h.49x2ik5">
            <w:r w:rsidRPr="00E03694">
              <w:rPr>
                <w:sz w:val="22"/>
                <w:lang w:val="sk-SK"/>
              </w:rPr>
              <w:t>Kapitola 3</w:t>
            </w:r>
          </w:hyperlink>
          <w:r w:rsidRPr="00E03694">
            <w:rPr>
              <w:sz w:val="22"/>
              <w:lang w:val="sk-SK"/>
            </w:rPr>
            <w:t xml:space="preserve"> Sociálne podniky</w:t>
          </w:r>
          <w:r w:rsidR="00E03694" w:rsidRPr="00E03694">
            <w:rPr>
              <w:sz w:val="22"/>
              <w:lang w:val="sk-SK"/>
            </w:rPr>
            <w:tab/>
          </w:r>
          <w:r w:rsidRPr="00E03694">
            <w:rPr>
              <w:sz w:val="22"/>
              <w:lang w:val="sk-SK"/>
            </w:rPr>
            <w:t xml:space="preserve"> 11</w:t>
          </w:r>
        </w:p>
        <w:p w14:paraId="122F2691" w14:textId="7137A07F" w:rsidR="00CC1BDF" w:rsidRPr="00E03694" w:rsidRDefault="00000000">
          <w:pPr>
            <w:pBdr>
              <w:top w:val="nil"/>
              <w:left w:val="nil"/>
              <w:bottom w:val="nil"/>
              <w:right w:val="nil"/>
              <w:between w:val="nil"/>
            </w:pBdr>
            <w:tabs>
              <w:tab w:val="left" w:pos="480"/>
              <w:tab w:val="right" w:pos="9350"/>
            </w:tabs>
            <w:spacing w:after="100"/>
            <w:rPr>
              <w:sz w:val="22"/>
              <w:lang w:val="sk-SK"/>
            </w:rPr>
          </w:pPr>
          <w:hyperlink w:anchor="_heading=h.2p2csry">
            <w:r w:rsidR="00113909" w:rsidRPr="00E03694">
              <w:rPr>
                <w:sz w:val="22"/>
                <w:lang w:val="sk-SK"/>
              </w:rPr>
              <w:t>Odkazy</w:t>
            </w:r>
          </w:hyperlink>
          <w:r w:rsidR="00113909" w:rsidRPr="00E03694">
            <w:rPr>
              <w:sz w:val="22"/>
              <w:lang w:val="sk-SK"/>
            </w:rPr>
            <w:t xml:space="preserve"> </w:t>
          </w:r>
          <w:r w:rsidR="00E03694" w:rsidRPr="00E03694">
            <w:rPr>
              <w:sz w:val="22"/>
              <w:lang w:val="sk-SK"/>
            </w:rPr>
            <w:tab/>
          </w:r>
          <w:r w:rsidR="00113909" w:rsidRPr="00E03694">
            <w:rPr>
              <w:sz w:val="22"/>
              <w:lang w:val="sk-SK"/>
            </w:rPr>
            <w:t>15</w:t>
          </w:r>
        </w:p>
        <w:p w14:paraId="35E73269" w14:textId="77777777" w:rsidR="00CC1BDF" w:rsidRPr="00E03694" w:rsidRDefault="00113909">
          <w:pPr>
            <w:spacing w:before="0"/>
            <w:rPr>
              <w:sz w:val="22"/>
              <w:lang w:val="sk-SK"/>
            </w:rPr>
          </w:pPr>
          <w:r w:rsidRPr="00E03694">
            <w:rPr>
              <w:lang w:val="sk-SK"/>
            </w:rPr>
            <w:fldChar w:fldCharType="end"/>
          </w:r>
        </w:p>
      </w:sdtContent>
    </w:sdt>
    <w:p w14:paraId="0185C6A8" w14:textId="77777777" w:rsidR="00CC1BDF" w:rsidRPr="00E03694" w:rsidRDefault="00CC1BDF">
      <w:pPr>
        <w:widowControl w:val="0"/>
        <w:spacing w:before="0"/>
        <w:rPr>
          <w:lang w:val="sk-SK"/>
        </w:rPr>
        <w:sectPr w:rsidR="00CC1BDF" w:rsidRPr="00E03694">
          <w:pgSz w:w="11900" w:h="16840"/>
          <w:pgMar w:top="1440" w:right="1420" w:bottom="851" w:left="1420" w:header="426" w:footer="0" w:gutter="0"/>
          <w:cols w:space="708"/>
          <w:titlePg/>
        </w:sectPr>
      </w:pPr>
    </w:p>
    <w:p w14:paraId="0422CCB6" w14:textId="77777777" w:rsidR="00CC1BDF" w:rsidRPr="00E03694" w:rsidRDefault="00113909" w:rsidP="00E03694">
      <w:pPr>
        <w:pStyle w:val="Nadpis1"/>
        <w:numPr>
          <w:ilvl w:val="0"/>
          <w:numId w:val="0"/>
        </w:numPr>
        <w:spacing w:before="0" w:after="0"/>
        <w:rPr>
          <w:lang w:val="sk-SK"/>
        </w:rPr>
      </w:pPr>
      <w:bookmarkStart w:id="0" w:name="_heading=h.3as4poj" w:colFirst="0" w:colLast="0"/>
      <w:bookmarkEnd w:id="0"/>
      <w:r w:rsidRPr="00E03694">
        <w:rPr>
          <w:lang w:val="sk-SK"/>
        </w:rPr>
        <w:lastRenderedPageBreak/>
        <w:t xml:space="preserve">Úvod </w:t>
      </w:r>
    </w:p>
    <w:p w14:paraId="46142601" w14:textId="77777777" w:rsidR="00CC1BDF" w:rsidRPr="00E03694" w:rsidRDefault="00113909">
      <w:pPr>
        <w:spacing w:before="0"/>
        <w:rPr>
          <w:lang w:val="sk-SK"/>
        </w:rPr>
      </w:pPr>
      <w:r w:rsidRPr="00E03694">
        <w:rPr>
          <w:lang w:val="sk-SK"/>
        </w:rPr>
        <w:t>Koncepcia sociálneho hospodárstva sa časom vyvíjala a vznikla ako reakcia na určité hospodárske a sociálne výzvy. Hoci konkrétne počiatky sociálnej ekonomiky možno sledovať v rôznych historických kontextoch a krajinách, je možné poskytnúť všeobecný prehľad. Sociálna ekonomika je alternatívny hospodársky model, ktorý popri finančných cieľoch uprednostňuje sociálne a environmentálne ciele. Snaží sa riešiť spoločenské potreby, podporovať sociálne začlenenie a vytvárať udržateľný rozvoj. Hlavným cieľom sociálnej ekonomiky je spojiť hospodársku činnosť so silným zameraním na vytváranie sociálnych hodnôt, a nie výlučne sledovať maximalizáciu zisku. Jej pôvod možno nájsť v rôznych hnutiach a myšlienkach vrátane družstiev, vzájomných organizácií a neziskových organizácií. Tieto iniciatívy sa často zrodili z potreby riešiť sociálne problémy a poskytovať služby, ktoré tradičné trhy a vlády dostatočne neplnili. Je dôležité poznamenať, že vývoj a uznanie sociálnej ekonomiky sa v jednotlivých krajinách líši v závislosti od ich historického, kultúrneho a inštitucionálneho kontextu. Rôzne regióny majú rôzne prístupy a politiky na podporu a presadzovanie sociálnej ekonomiky, pričom uznávajú jej potenciál na riešenie spoločenských výziev a podporu inkluzívneho a udržateľného hospodárskeho rastu.</w:t>
      </w:r>
    </w:p>
    <w:p w14:paraId="0E02C912" w14:textId="77777777" w:rsidR="00CC1BDF" w:rsidRPr="00E03694" w:rsidRDefault="00113909">
      <w:pPr>
        <w:spacing w:before="0"/>
        <w:rPr>
          <w:lang w:val="sk-SK"/>
        </w:rPr>
      </w:pPr>
      <w:r w:rsidRPr="00E03694">
        <w:rPr>
          <w:lang w:val="sk-SK"/>
        </w:rPr>
        <w:t xml:space="preserve">Sociálne hospodárstvo je teda odvetvie, ktoré sa vyznačuje svojím hlavným cieľom, ktorým je vytváranie pozitívneho sociálneho vplyvu prostredníctvom podpory blahobytu ľudí a komunít. Na rozdiel od tradičného hospodárstva, ktoré sa zameriava výlučne na tvorbu zisku, sociálne hospodárstvo spája výrobu a výmenu tovarov a služieb s cieľom vytvárať sociálne a environmentálne hodnoty. </w:t>
      </w:r>
    </w:p>
    <w:p w14:paraId="1BE85D75" w14:textId="77777777" w:rsidR="00CC1BDF" w:rsidRPr="00E03694" w:rsidRDefault="00CC1BDF">
      <w:pPr>
        <w:spacing w:before="0"/>
        <w:rPr>
          <w:color w:val="FF0000"/>
          <w:lang w:val="sk-SK"/>
        </w:rPr>
      </w:pPr>
    </w:p>
    <w:p w14:paraId="3C560189" w14:textId="77777777" w:rsidR="00CC1BDF" w:rsidRPr="00E03694" w:rsidRDefault="00113909">
      <w:pPr>
        <w:spacing w:before="0"/>
        <w:jc w:val="center"/>
        <w:rPr>
          <w:lang w:val="sk-SK"/>
        </w:rPr>
      </w:pPr>
      <w:r w:rsidRPr="00E03694">
        <w:rPr>
          <w:noProof/>
          <w:lang w:val="sk-SK"/>
        </w:rPr>
        <w:lastRenderedPageBreak/>
        <w:drawing>
          <wp:inline distT="114300" distB="114300" distL="114300" distR="114300" wp14:anchorId="626EDA83" wp14:editId="51C1BB37">
            <wp:extent cx="3463763" cy="3381780"/>
            <wp:effectExtent l="0" t="0" r="0" b="0"/>
            <wp:docPr id="4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2"/>
                    <a:srcRect/>
                    <a:stretch>
                      <a:fillRect/>
                    </a:stretch>
                  </pic:blipFill>
                  <pic:spPr>
                    <a:xfrm>
                      <a:off x="0" y="0"/>
                      <a:ext cx="3463763" cy="3381780"/>
                    </a:xfrm>
                    <a:prstGeom prst="rect">
                      <a:avLst/>
                    </a:prstGeom>
                    <a:ln/>
                  </pic:spPr>
                </pic:pic>
              </a:graphicData>
            </a:graphic>
          </wp:inline>
        </w:drawing>
      </w:r>
    </w:p>
    <w:p w14:paraId="4A85A8CE" w14:textId="77777777" w:rsidR="00CC1BDF" w:rsidRPr="00E03694" w:rsidRDefault="00CC1BDF">
      <w:pPr>
        <w:spacing w:before="0"/>
        <w:rPr>
          <w:lang w:val="sk-SK"/>
        </w:rPr>
      </w:pPr>
    </w:p>
    <w:p w14:paraId="04A9BDFB" w14:textId="77777777" w:rsidR="00CC1BDF" w:rsidRPr="00E03694" w:rsidRDefault="00113909">
      <w:pPr>
        <w:spacing w:before="0"/>
        <w:rPr>
          <w:lang w:val="sk-SK"/>
        </w:rPr>
      </w:pPr>
      <w:r w:rsidRPr="00E03694">
        <w:rPr>
          <w:lang w:val="sk-SK"/>
        </w:rPr>
        <w:t>Toto odvetvie má dlhú históriu a vyvinulo sa v mnohých krajinách sveta, pričom v závislosti od miestnych podmienok nadobudlo rôzne formy a charakteristiky. V Európe má sociálna ekonomika staré korene, ktoré siahajú do družstevného hnutia v 19. storočí, keď sa skupiny pracovníkov združovali do výrobných a spotrebných družstiev. Základnými princípmi sociálnej ekonomiky sú solidarita, reciprocita, participatívna demokracia, udržateľnosť, rovnosť a sociálna spravodlivosť. Družstvá sú založené najmä na solidarite a reciprocite, zatiaľ čo participatívna demokracia je základným princípom združení a nadácií. Sociálne hospodárstvo zohráva dôležitú úlohu v súčasnej situácii, ktorá sa vyznačuje hospodárskou a sociálnou krízou, ktorá tvrdo zasiahla mnohých ľudí a regióny. Sociálno-ekonomické organizácie totiž často dokážu uspokojiť potreby miestnych komunít tým, že vytvárajú pracovné miesta, služby a tovary užitočné v ich každodennom živote.</w:t>
      </w:r>
    </w:p>
    <w:p w14:paraId="7288A9A4" w14:textId="5153ED86" w:rsidR="00CC1BDF" w:rsidRPr="00E03694" w:rsidRDefault="00113909" w:rsidP="00E03694">
      <w:pPr>
        <w:pStyle w:val="Nadpis1"/>
        <w:numPr>
          <w:ilvl w:val="0"/>
          <w:numId w:val="0"/>
        </w:numPr>
        <w:rPr>
          <w:lang w:val="sk-SK"/>
        </w:rPr>
      </w:pPr>
      <w:bookmarkStart w:id="1" w:name="_heading=h.1pxezwc" w:colFirst="0" w:colLast="0"/>
      <w:bookmarkEnd w:id="1"/>
      <w:r w:rsidRPr="00E03694">
        <w:rPr>
          <w:lang w:val="sk-SK"/>
        </w:rPr>
        <w:t xml:space="preserve">Kapitola 1 </w:t>
      </w:r>
      <w:bookmarkStart w:id="2" w:name="_heading=h.doyuto73dbqx" w:colFirst="0" w:colLast="0"/>
      <w:bookmarkEnd w:id="2"/>
      <w:r w:rsidRPr="00E03694">
        <w:rPr>
          <w:lang w:val="sk-SK"/>
        </w:rPr>
        <w:t>definícia sociálneho hospodárstva a základné princípy</w:t>
      </w:r>
    </w:p>
    <w:p w14:paraId="7FE0DFC0" w14:textId="77777777" w:rsidR="00CC1BDF" w:rsidRPr="00E03694" w:rsidRDefault="00113909">
      <w:pPr>
        <w:spacing w:before="0"/>
        <w:rPr>
          <w:lang w:val="sk-SK"/>
        </w:rPr>
      </w:pPr>
      <w:r w:rsidRPr="00E03694">
        <w:rPr>
          <w:lang w:val="sk-SK"/>
        </w:rPr>
        <w:t xml:space="preserve">V rámci prác Európskej komisie súvisiacich s akčným plánom pre sociálnu ekonomiku pracovný tím uviedol, že "existujú veľmi rozmanité tradície a definície, čo znamená, že veľmi presná (a teda trochu úzka) definícia sociálnej ekonomiky by pravdepodobne vylúčila niektoré organizácie, a preto nemožno predpokladať, že by bola v najlepšom záujme sociálnej ekonomiky v Európe. Iba široká a inkluzívna definícia zohľadňuje </w:t>
      </w:r>
      <w:r w:rsidRPr="00E03694">
        <w:rPr>
          <w:lang w:val="sk-SK"/>
        </w:rPr>
        <w:lastRenderedPageBreak/>
        <w:t>existujúcu rozmanitosť a zachováva možnosť presadzovať rôzne prístupy (na úrovni členských štátov, ako aj na úrovni jednotlivých organizácií)."</w:t>
      </w:r>
    </w:p>
    <w:p w14:paraId="70F4CD98" w14:textId="77777777" w:rsidR="00CC1BDF" w:rsidRPr="00E03694" w:rsidRDefault="00113909">
      <w:pPr>
        <w:spacing w:before="0"/>
        <w:rPr>
          <w:lang w:val="sk-SK"/>
        </w:rPr>
      </w:pPr>
      <w:r w:rsidRPr="00E03694">
        <w:rPr>
          <w:lang w:val="sk-SK"/>
        </w:rPr>
        <w:t>Preto neexistuje formálna definícia sociálneho hospodárstva, ktorá sa môže v jednotlivých krajinách líšiť. Talianske ministerstvo práce a sociálnej politiky uvádza túto definíciu: "Sociálna ekonomika je charakterizovaná neziskovými činnosťami a spoločenskou prospešnosťou vykonávanou organizáciami tretieho sektora, ktoré konajú na základe princípov reciprocity a demokracie."</w:t>
      </w:r>
    </w:p>
    <w:p w14:paraId="7A80425E" w14:textId="77777777" w:rsidR="00CC1BDF" w:rsidRPr="00E03694" w:rsidRDefault="00113909">
      <w:pPr>
        <w:spacing w:before="0"/>
        <w:rPr>
          <w:lang w:val="sk-SK"/>
        </w:rPr>
      </w:pPr>
      <w:r w:rsidRPr="00E03694">
        <w:rPr>
          <w:lang w:val="sk-SK"/>
        </w:rPr>
        <w:t>Sociálne hospodárstvo je široký pojem, ktorý zahŕňa organizácie a podniky sledujúce hospodárske aj sociálne ciele a podporujúce solidaritu a účasť. Tento prístup je založený na pochopení, že hospodársky rozvoj by mal ísť ruka v ruke so sociálnym pokrokom a blahobytom komunity.</w:t>
      </w:r>
    </w:p>
    <w:p w14:paraId="257EFD9F" w14:textId="77777777" w:rsidR="00CC1BDF" w:rsidRPr="00E03694" w:rsidRDefault="00113909">
      <w:pPr>
        <w:spacing w:before="0"/>
        <w:rPr>
          <w:lang w:val="sk-SK"/>
        </w:rPr>
      </w:pPr>
      <w:r w:rsidRPr="00E03694">
        <w:rPr>
          <w:lang w:val="sk-SK"/>
        </w:rPr>
        <w:t>Organizácie sociálneho hospodárstva často vznikajú z iniciatív zdola v rámci miestnych komunít ako reakcia na spoločné potreby alebo príležitosti, ktoré vnímajú samotní občania. Medzi tieto organizácie patria sociálne podniky, družstvá, vzájomné spoločnosti, združenia a nadácie. Ich hlavným cieľom nie je len vytvárať zisk, ale aj vytvárať sociálnu hodnotu a uspokojovať potreby komunít, v ktorých pôsobia.</w:t>
      </w:r>
    </w:p>
    <w:p w14:paraId="13D47EC7" w14:textId="77777777" w:rsidR="00CC1BDF" w:rsidRPr="00E03694" w:rsidRDefault="00113909">
      <w:pPr>
        <w:spacing w:before="0"/>
        <w:rPr>
          <w:lang w:val="sk-SK"/>
        </w:rPr>
      </w:pPr>
      <w:r w:rsidRPr="00E03694">
        <w:rPr>
          <w:lang w:val="sk-SK"/>
        </w:rPr>
        <w:t>Jednou zo základných zásad sociálneho hospodárstva je demokratická účasť. To znamená, že všetci členovia organizácie majú právo aktívne sa podieľať na dôležitých rozhodnutiach a riadení podniku. Dosahuje sa to prostredníctvom inkluzívneho rozhodovacieho procesu, do ktorého sú zapojení všetci členovia organizácie. Demokratická účasť môže prebiehať prostredníctvom volieb zástupcov alebo prostredníctvom foriem priamej demokracie, ako sú zasadnutia valného zhromaždenia. Táto zásada zabezpečuje, že žiadny jednotlivec alebo obmedzená skupina neprijíma rozhodnutia jednostranne, ale že sú vypočuté a zohľadnené všetky hlasy.</w:t>
      </w:r>
    </w:p>
    <w:p w14:paraId="5A104CBE" w14:textId="77777777" w:rsidR="00CC1BDF" w:rsidRPr="00E03694" w:rsidRDefault="00113909">
      <w:pPr>
        <w:spacing w:before="0"/>
        <w:rPr>
          <w:lang w:val="sk-SK"/>
        </w:rPr>
      </w:pPr>
      <w:r w:rsidRPr="00E03694">
        <w:rPr>
          <w:lang w:val="sk-SK"/>
        </w:rPr>
        <w:t>Ďalším kľúčovým princípom sociálneho hospodárstva je solidarita. Organizácie v tomto sektore sa zaväzujú podporovať spoločné dobro a vzájomnú podporu medzi členmi. To znamená, že sa primárne zameriavajú nielen na individuálny zisk, ale aj na vytváranie pozitívnych sociálnych vplyvov. Organizácie sociálnej ekonomiky sa snažia uspokojovať skutočné potreby ľudí na miestnej alebo globálnej úrovni a prijímajú inovatívne riešenia na riešenie sociálnych a hospodárskych výziev. Okrem toho podporujú vzťahy založené na dôvere a spolupráci medzi členmi organizácie a komunitou, v ktorej pôsobia.</w:t>
      </w:r>
    </w:p>
    <w:p w14:paraId="3E5CF48F" w14:textId="77777777" w:rsidR="00CC1BDF" w:rsidRPr="00E03694" w:rsidRDefault="00113909">
      <w:pPr>
        <w:rPr>
          <w:lang w:val="sk-SK"/>
        </w:rPr>
      </w:pPr>
      <w:r w:rsidRPr="00E03694">
        <w:rPr>
          <w:lang w:val="sk-SK"/>
        </w:rPr>
        <w:t xml:space="preserve">Ďalším ústredným princípom sociálneho hospodárstva je zohľadňovanie potrieb komunity. Organizácie v tomto sektore sa zameriavajú na vytváranie produktov alebo služieb, ktoré sú prospešné pre komunitu, v ktorej pôsobia, a riešia skutočné potreby ľudí. </w:t>
      </w:r>
      <w:r w:rsidRPr="00E03694">
        <w:rPr>
          <w:lang w:val="sk-SK"/>
        </w:rPr>
        <w:lastRenderedPageBreak/>
        <w:t>Cieľom je nielen uspokojovať potreby jednotlivých jednotlivcov, ale aj prispievať ku kolektívnemu pokroku. Organizácie sociálnej ekonomiky sa snažia budovať pozitívne vzťahy s komunitou, spolupracovať pri riešení sociálnych a environmentálnych problémov, a tým zvyšovať kvalitu života ľudí.</w:t>
      </w:r>
    </w:p>
    <w:p w14:paraId="0F1EDC22" w14:textId="77777777" w:rsidR="00CC1BDF" w:rsidRPr="00E03694" w:rsidRDefault="00113909">
      <w:pPr>
        <w:rPr>
          <w:lang w:val="sk-SK"/>
        </w:rPr>
      </w:pPr>
      <w:r w:rsidRPr="00E03694">
        <w:rPr>
          <w:lang w:val="sk-SK"/>
        </w:rPr>
        <w:t>Organizácie sociálnej ekonomiky sa od bežných podnikov odlišujú niekoľkými charakteristikami. Často sa vyvíjajú zdola nahor, vznikajú v miestnych komunitách ako reakcia na spoločné potreby alebo rozpoznané príležitosti občanov. Tieto organizácie aktívne zapájajú dobrovoľníkov, ktorí zohrávajú významnú úlohu v počiatočnej fáze vytvárania podniku. Zapojenie dobrovoľníkov prispieva k vytvoreniu pocitu spolupatričnosti a posilneniu vzťahu medzi organizáciou a komunitou.</w:t>
      </w:r>
    </w:p>
    <w:p w14:paraId="2DEFB116" w14:textId="77777777" w:rsidR="00CC1BDF" w:rsidRPr="00E03694" w:rsidRDefault="00113909">
      <w:pPr>
        <w:rPr>
          <w:lang w:val="sk-SK"/>
        </w:rPr>
      </w:pPr>
      <w:r w:rsidRPr="00E03694">
        <w:rPr>
          <w:lang w:val="sk-SK"/>
        </w:rPr>
        <w:t>Dôležitým aspektom sociálneho hospodárstva je jeho odolnosť voči hospodárskym krízam vďaka zásadám, hodnotám a postupom založeným na účasti, demokracii a solidarite. V obdobiach hospodárskych ťažkostí organizácie sociálnej ekonomiky vykazujú väčšiu odolnosť vďaka svojej orientácii na kolektívny blahobyt. Je to možné vďaka dlhodobému záväzku k spoločnému dobru, vytváraniu podporných sietí a schopnosti prispôsobiť sa meniacim sa potrebám spoločnosti.</w:t>
      </w:r>
    </w:p>
    <w:p w14:paraId="5F695D53" w14:textId="77777777" w:rsidR="00CC1BDF" w:rsidRPr="00E03694" w:rsidRDefault="00113909" w:rsidP="00E03694">
      <w:pPr>
        <w:pStyle w:val="Nadpis2"/>
        <w:numPr>
          <w:ilvl w:val="0"/>
          <w:numId w:val="0"/>
        </w:numPr>
        <w:rPr>
          <w:lang w:val="sk-SK"/>
        </w:rPr>
      </w:pPr>
      <w:bookmarkStart w:id="3" w:name="_heading=h.cf426h3qhb5c" w:colFirst="0" w:colLast="0"/>
      <w:bookmarkEnd w:id="3"/>
      <w:r w:rsidRPr="00E03694">
        <w:rPr>
          <w:lang w:val="sk-SK"/>
        </w:rPr>
        <w:t xml:space="preserve">1.1 Sociálne podniky v sociálnom hospodárstve </w:t>
      </w:r>
    </w:p>
    <w:p w14:paraId="682E2C2A" w14:textId="77777777" w:rsidR="00CC1BDF" w:rsidRPr="00E03694" w:rsidRDefault="00113909">
      <w:pPr>
        <w:spacing w:before="0"/>
        <w:rPr>
          <w:lang w:val="sk-SK"/>
        </w:rPr>
      </w:pPr>
      <w:r w:rsidRPr="00E03694">
        <w:rPr>
          <w:lang w:val="sk-SK"/>
        </w:rPr>
        <w:t xml:space="preserve">Sociálne podniky predstavujú dôležitý aspekt sociálneho hospodárstva.  Sú to hospodárske organizácie, ktoré spájajú sociálne ciele so snahou o dosiahnutie zisku a cieľmi udržateľnosti. Ich hlavným poslaním je vytvárať spoločenskú hodnotu využívaním podnikania ako nástroja na uspokojovanie potrieb komunity a riešenie sociálnych a environmentálnych výziev našej doby.  Aký je rozdiel medzi sociálnym podnikom a tradičným podnikom? Sociálne podniky sa od tradičných podnikov líšia z hľadiska sociálneho cieľa, štruktúry a prevádzkového riadenia. Okrem toho sociálne podniky kladú dôraz na zapojenie komunity a spoluprácu so zainteresovanými stranami, čím si budujú dôveru s nimi a podporujú sociálne začlenenie a vytváranie pracovných miest.  Sociálne podniky ponúkajú mnohé výhody, ako napríklad udržateľný rozvoj miestnych komunít, vytváranie sociálnej hodnoty a podporu sociálnych inovácií. Majú tiež mnoho cieľov a často sa zameriavajú na vytváranie pracovných miest, znižovanie chudoby, ochranu životného prostredia a podporu kultúry. Tieto ciele sa však môžu líšiť v závislosti od konkrétnych potrieb a požiadaviek systému fungovania sociálneho podniku. </w:t>
      </w:r>
    </w:p>
    <w:p w14:paraId="4E61407E" w14:textId="77777777" w:rsidR="00CC1BDF" w:rsidRPr="00E03694" w:rsidRDefault="00113909">
      <w:pPr>
        <w:spacing w:before="0"/>
        <w:jc w:val="center"/>
        <w:rPr>
          <w:lang w:val="sk-SK"/>
        </w:rPr>
      </w:pPr>
      <w:r w:rsidRPr="00E03694">
        <w:rPr>
          <w:noProof/>
          <w:lang w:val="sk-SK"/>
        </w:rPr>
        <w:lastRenderedPageBreak/>
        <w:drawing>
          <wp:inline distT="114300" distB="114300" distL="114300" distR="114300" wp14:anchorId="10380ED7" wp14:editId="519E0A1F">
            <wp:extent cx="4076432" cy="2719871"/>
            <wp:effectExtent l="0" t="0" r="0" b="0"/>
            <wp:docPr id="4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a:stretch>
                      <a:fillRect/>
                    </a:stretch>
                  </pic:blipFill>
                  <pic:spPr>
                    <a:xfrm>
                      <a:off x="0" y="0"/>
                      <a:ext cx="4076432" cy="2719871"/>
                    </a:xfrm>
                    <a:prstGeom prst="rect">
                      <a:avLst/>
                    </a:prstGeom>
                    <a:ln/>
                  </pic:spPr>
                </pic:pic>
              </a:graphicData>
            </a:graphic>
          </wp:inline>
        </w:drawing>
      </w:r>
    </w:p>
    <w:p w14:paraId="03F3F792" w14:textId="77777777" w:rsidR="00CC1BDF" w:rsidRPr="00E03694" w:rsidRDefault="00CC1BDF">
      <w:pPr>
        <w:spacing w:before="0"/>
        <w:rPr>
          <w:lang w:val="sk-SK"/>
        </w:rPr>
      </w:pPr>
    </w:p>
    <w:p w14:paraId="416D4EB1" w14:textId="77777777" w:rsidR="00CC1BDF" w:rsidRPr="00E03694" w:rsidRDefault="00113909">
      <w:pPr>
        <w:spacing w:before="0"/>
        <w:rPr>
          <w:b/>
          <w:lang w:val="sk-SK"/>
        </w:rPr>
      </w:pPr>
      <w:r w:rsidRPr="00E03694">
        <w:rPr>
          <w:lang w:val="sk-SK"/>
        </w:rPr>
        <w:t>Sociálne podniky môžu na rozvoj svojich aktivít využívať rôzne finančné nástroje. Najbežnejšie sú crowdfunding, mikropôžičky, sociálne investície a európske fondy. Tak či onak, získanie finančných prostriedkov zostáva pre sociálne podniky, ktoré majú často problém získať tradičné financovanie od bánk, významnou výzvou. Rozvoju a úspechu sociálnych podnikov čelia viaceré výzvy. Patrí medzi ne konkurencieschopnosť, finančná udržateľnosť, prístup k financiám, vzťahy s verejnými a súkromnými inštitúciami a komunikácia a marketing. Napriek týmto výzvam však sociálne podniky predstavujú inovatívnu odpoveď na sociálne a environmentálne problémy našej doby.  V skratke možno povedať, že sociálne podniky sú inovatívnou formou podnikania, ktorá spája sociálne ciele so snahou o dosiahnutie zisku a cieľmi trvalo udržateľného rozvoja. Vďaka svojmu sociálnemu poslaniu sú sociálne podniky schopné reagovať na potreby komunity vytváraním sociálnej hodnoty a podporou sociálneho začlenenia.</w:t>
      </w:r>
    </w:p>
    <w:p w14:paraId="1970AE0D" w14:textId="77777777" w:rsidR="00CC1BDF" w:rsidRPr="00E03694" w:rsidRDefault="00113909" w:rsidP="00E03694">
      <w:pPr>
        <w:pStyle w:val="Nadpis1"/>
        <w:numPr>
          <w:ilvl w:val="0"/>
          <w:numId w:val="0"/>
        </w:numPr>
        <w:rPr>
          <w:lang w:val="sk-SK"/>
        </w:rPr>
      </w:pPr>
      <w:bookmarkStart w:id="4" w:name="_heading=h.u8yr2upocf9q" w:colFirst="0" w:colLast="0"/>
      <w:bookmarkEnd w:id="4"/>
      <w:r w:rsidRPr="00E03694">
        <w:rPr>
          <w:lang w:val="sk-SK"/>
        </w:rPr>
        <w:t>Kapitola 2 ORGANIZÁCIE SOCIÁLNEJ EKONOMIKY</w:t>
      </w:r>
    </w:p>
    <w:p w14:paraId="12D1E2B8" w14:textId="77777777" w:rsidR="00CC1BDF" w:rsidRPr="00E03694" w:rsidRDefault="00113909">
      <w:pPr>
        <w:rPr>
          <w:lang w:val="sk-SK"/>
        </w:rPr>
      </w:pPr>
      <w:r w:rsidRPr="00E03694">
        <w:rPr>
          <w:lang w:val="sk-SK"/>
        </w:rPr>
        <w:t>Organizácie sociálneho hospodárstva môžu byť rôzne a každá z nich má svoje vlastné charakteristiky a ciele. Najbežnejšie typy družstevných a sociálno-ekonomických organizácií sú: družstvá, združenia, nadácie a sociálne podniky.</w:t>
      </w:r>
    </w:p>
    <w:p w14:paraId="18F376F3" w14:textId="77777777" w:rsidR="00CC1BDF" w:rsidRPr="00E03694" w:rsidRDefault="00113909">
      <w:pPr>
        <w:jc w:val="center"/>
        <w:rPr>
          <w:lang w:val="sk-SK"/>
        </w:rPr>
      </w:pPr>
      <w:r w:rsidRPr="00E03694">
        <w:rPr>
          <w:noProof/>
          <w:lang w:val="sk-SK"/>
        </w:rPr>
        <w:lastRenderedPageBreak/>
        <w:drawing>
          <wp:inline distT="114300" distB="114300" distL="114300" distR="114300" wp14:anchorId="36F7340F" wp14:editId="4494F366">
            <wp:extent cx="3937612" cy="3852863"/>
            <wp:effectExtent l="0" t="0" r="0" b="0"/>
            <wp:docPr id="4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3937612" cy="3852863"/>
                    </a:xfrm>
                    <a:prstGeom prst="rect">
                      <a:avLst/>
                    </a:prstGeom>
                    <a:ln/>
                  </pic:spPr>
                </pic:pic>
              </a:graphicData>
            </a:graphic>
          </wp:inline>
        </w:drawing>
      </w:r>
    </w:p>
    <w:p w14:paraId="541518C2" w14:textId="77777777" w:rsidR="00E03694" w:rsidRDefault="00113909">
      <w:pPr>
        <w:spacing w:before="0"/>
        <w:rPr>
          <w:b/>
          <w:color w:val="31849B"/>
          <w:lang w:val="sk-SK"/>
        </w:rPr>
      </w:pPr>
      <w:r w:rsidRPr="00E03694">
        <w:rPr>
          <w:b/>
          <w:color w:val="31849B"/>
          <w:lang w:val="sk-SK"/>
        </w:rPr>
        <w:t>2.1 Družstvá</w:t>
      </w:r>
    </w:p>
    <w:p w14:paraId="4F271467" w14:textId="4863BB52" w:rsidR="00CC1BDF" w:rsidRPr="00E03694" w:rsidRDefault="00113909">
      <w:pPr>
        <w:spacing w:before="0"/>
        <w:rPr>
          <w:lang w:val="sk-SK"/>
        </w:rPr>
      </w:pPr>
      <w:r w:rsidRPr="00E03694">
        <w:rPr>
          <w:lang w:val="sk-SK"/>
        </w:rPr>
        <w:t>Družstvá sú organizácie, ktoré vlastnia a riadia ich členovia, ktorí sa podieľajú na riadení organizácie a jej hospodárskej činnosti.  Môžu byť rôznych typov vrátane spotrebných družstiev, výrobných družstiev, pracovných družstiev a družstiev služieb.</w:t>
      </w:r>
    </w:p>
    <w:p w14:paraId="2946A23D" w14:textId="77777777" w:rsidR="00CC1BDF" w:rsidRPr="00E03694" w:rsidRDefault="00113909">
      <w:pPr>
        <w:spacing w:before="0"/>
        <w:rPr>
          <w:lang w:val="sk-SK"/>
        </w:rPr>
      </w:pPr>
      <w:r w:rsidRPr="00E03694">
        <w:rPr>
          <w:lang w:val="sk-SK"/>
        </w:rPr>
        <w:t>Spotrebné družstvá sú organizácie, ktoré ponúkajú tovar a služby svojim členom za dostupné ceny a sú neziskové. Členmi družstva môžu byť samotní spotrebitelia alebo výrobcovia tovaru či služieb. Tieto družstvá sú bežné v potravinárskom sektore, pričom spotrebiteľské družstvá ponúkajú svojim členom ekologické výrobky, výrobky spravodlivého obchodu a výrobky s nulovou spotrebou.</w:t>
      </w:r>
    </w:p>
    <w:p w14:paraId="15CACA71" w14:textId="77777777" w:rsidR="00CC1BDF" w:rsidRPr="00E03694" w:rsidRDefault="00113909">
      <w:pPr>
        <w:spacing w:before="0"/>
        <w:rPr>
          <w:lang w:val="sk-SK"/>
        </w:rPr>
      </w:pPr>
      <w:r w:rsidRPr="00E03694">
        <w:rPr>
          <w:lang w:val="sk-SK"/>
        </w:rPr>
        <w:t>Výrobné družstvá sú organizácie, v ktorých sa členovia podieľajú na výrobe a distribúcii tovaru alebo služieb na neziskovom základe. Členmi môžu byť samotní pracovníci alebo vlastníci podnikov. Tieto družstvá sú bežné v poľnohospodárstve, remeslách a výrobe, kde členovia spolupracujú na výrobe kvalitného a cenovo dostupného tovaru a služieb.</w:t>
      </w:r>
    </w:p>
    <w:p w14:paraId="1FC50115" w14:textId="77777777" w:rsidR="00CC1BDF" w:rsidRPr="00E03694" w:rsidRDefault="00113909">
      <w:pPr>
        <w:spacing w:before="0"/>
        <w:rPr>
          <w:lang w:val="sk-SK"/>
        </w:rPr>
      </w:pPr>
      <w:r w:rsidRPr="00E03694">
        <w:rPr>
          <w:lang w:val="sk-SK"/>
        </w:rPr>
        <w:t xml:space="preserve">Pracovné družstvá sú organizácie, v ktorých sa členovia podieľajú na riadení organizácie a výrobe tovaru alebo služieb. V tomto prípade sú členmi aj samotní pracovníci organizácie. Tieto družstvá sú bežné v sektore služieb, napríklad družstvá pracovníkov, ktorí ponúkajú služby domácej starostlivosti alebo upratovacie služby. </w:t>
      </w:r>
    </w:p>
    <w:p w14:paraId="63C746A9" w14:textId="77777777" w:rsidR="00CC1BDF" w:rsidRPr="00E03694" w:rsidRDefault="00113909">
      <w:pPr>
        <w:spacing w:before="0"/>
        <w:rPr>
          <w:lang w:val="sk-SK"/>
        </w:rPr>
      </w:pPr>
      <w:r w:rsidRPr="00E03694">
        <w:rPr>
          <w:lang w:val="sk-SK"/>
        </w:rPr>
        <w:t xml:space="preserve">Servisné družstvá sú organizácie, ktoré svojim členom ponúkajú služby, ako napríklad prístup k financovaniu, odbornú prípravu alebo podporné služby. Tieto družstvá sú bežné </w:t>
      </w:r>
      <w:r w:rsidRPr="00E03694">
        <w:rPr>
          <w:lang w:val="sk-SK"/>
        </w:rPr>
        <w:lastRenderedPageBreak/>
        <w:t>v rôznych odvetviach, napríklad v poľnohospodárstve, remeslách, kultúre a sociálnych službách.</w:t>
      </w:r>
    </w:p>
    <w:p w14:paraId="6EEEBEE6" w14:textId="77777777" w:rsidR="00CC1BDF" w:rsidRPr="00E03694" w:rsidRDefault="00CC1BDF">
      <w:pPr>
        <w:spacing w:before="0"/>
        <w:rPr>
          <w:lang w:val="sk-SK"/>
        </w:rPr>
      </w:pPr>
    </w:p>
    <w:p w14:paraId="284059E8" w14:textId="77777777" w:rsidR="00E03694" w:rsidRDefault="00113909">
      <w:pPr>
        <w:spacing w:before="0"/>
        <w:rPr>
          <w:b/>
          <w:color w:val="31849B"/>
          <w:lang w:val="sk-SK"/>
        </w:rPr>
      </w:pPr>
      <w:r w:rsidRPr="00E03694">
        <w:rPr>
          <w:b/>
          <w:color w:val="31849B"/>
          <w:lang w:val="sk-SK"/>
        </w:rPr>
        <w:t xml:space="preserve">2.2 Združenia </w:t>
      </w:r>
    </w:p>
    <w:p w14:paraId="581E60E9" w14:textId="47C5E76E" w:rsidR="00CC1BDF" w:rsidRPr="00E03694" w:rsidRDefault="00113909">
      <w:pPr>
        <w:spacing w:before="0"/>
        <w:rPr>
          <w:lang w:val="sk-SK"/>
        </w:rPr>
      </w:pPr>
      <w:r w:rsidRPr="00E03694">
        <w:rPr>
          <w:lang w:val="sk-SK"/>
        </w:rPr>
        <w:t xml:space="preserve">Združenia sú organizácie, ktoré združujú svojich členov okolo spoločného cieľa, ako je podpora sociálnej, kultúrnej alebo politickej záležitosti. Tento cieľ môže mať sociálny, kultúrny, vzdelávací, politický alebo ekonomický charakter. </w:t>
      </w:r>
    </w:p>
    <w:p w14:paraId="20789F17" w14:textId="77777777" w:rsidR="00CC1BDF" w:rsidRPr="00E03694" w:rsidRDefault="00113909">
      <w:pPr>
        <w:spacing w:before="0"/>
        <w:rPr>
          <w:lang w:val="sk-SK"/>
        </w:rPr>
      </w:pPr>
      <w:r w:rsidRPr="00E03694">
        <w:rPr>
          <w:lang w:val="sk-SK"/>
        </w:rPr>
        <w:t>Združenia zvyčajne riadi riadiaci výbor a väčšina z nich má právnu formu.</w:t>
      </w:r>
    </w:p>
    <w:p w14:paraId="4E7C0408" w14:textId="77777777" w:rsidR="00CC1BDF" w:rsidRPr="00E03694" w:rsidRDefault="00113909">
      <w:pPr>
        <w:spacing w:before="0"/>
        <w:rPr>
          <w:lang w:val="sk-SK"/>
        </w:rPr>
      </w:pPr>
      <w:r w:rsidRPr="00E03694">
        <w:rPr>
          <w:lang w:val="sk-SK"/>
        </w:rPr>
        <w:t>Môžu to byť rôzne typy: dobrovoľné združenia, obchodné združenia, kultúrne združenia a športové združenia.</w:t>
      </w:r>
    </w:p>
    <w:p w14:paraId="06B3761C" w14:textId="77777777" w:rsidR="00CC1BDF" w:rsidRPr="00E03694" w:rsidRDefault="00113909">
      <w:pPr>
        <w:spacing w:before="0"/>
        <w:rPr>
          <w:lang w:val="sk-SK"/>
        </w:rPr>
      </w:pPr>
      <w:r w:rsidRPr="00E03694">
        <w:rPr>
          <w:lang w:val="sk-SK"/>
        </w:rPr>
        <w:t>Dobrovoľnícke združenia združujú dobrovoľníkov s cieľom pomáhať ľuďom v núdzi, podporovať ľudské práva, chrániť životné prostredie, starať sa o chorých alebo organizovať kultúrne podujatia. Tieto združenia sú zvyčajne neziskové a ich činnosť je financovaná z dobrovoľných príspevkov členov, darov alebo grantov.</w:t>
      </w:r>
    </w:p>
    <w:p w14:paraId="2DC6C36D" w14:textId="77777777" w:rsidR="00CC1BDF" w:rsidRPr="00E03694" w:rsidRDefault="00113909">
      <w:pPr>
        <w:spacing w:before="0"/>
        <w:rPr>
          <w:lang w:val="sk-SK"/>
        </w:rPr>
      </w:pPr>
      <w:r w:rsidRPr="00E03694">
        <w:rPr>
          <w:lang w:val="sk-SK"/>
        </w:rPr>
        <w:t>Obchodné združenia zastupujú záujmy skupiny podnikov alebo odborníkov, ako sú odborové zväzy, združenia remeselníkov, združenia poľnohospodárov alebo združenia právnikov. Tieto združenia pracujú na presadzovaní záujmov svojich členov, napríklad vyjednávaním o mzdách, pracovných podmienkach alebo cenách výrobkov.</w:t>
      </w:r>
    </w:p>
    <w:p w14:paraId="3D43E95D" w14:textId="77777777" w:rsidR="00CC1BDF" w:rsidRPr="00E03694" w:rsidRDefault="00113909">
      <w:pPr>
        <w:spacing w:before="0"/>
        <w:rPr>
          <w:lang w:val="sk-SK"/>
        </w:rPr>
      </w:pPr>
      <w:r w:rsidRPr="00E03694">
        <w:rPr>
          <w:lang w:val="sk-SK"/>
        </w:rPr>
        <w:t>Kultúrne združenia podporujú kultúru a umenie organizovaním kultúrnych podujatí, predstavení, výstav, školení a seminárov. Tieto združenia môžu mať rôzne ciele, napríklad propagovať súčasné umenie, zveľaďovať kultúrne dedičstvo alebo šíriť literatúru.</w:t>
      </w:r>
    </w:p>
    <w:p w14:paraId="715C7A89" w14:textId="77777777" w:rsidR="00CC1BDF" w:rsidRPr="00E03694" w:rsidRDefault="00113909">
      <w:pPr>
        <w:spacing w:before="0"/>
        <w:rPr>
          <w:lang w:val="sk-SK"/>
        </w:rPr>
      </w:pPr>
      <w:r w:rsidRPr="00E03694">
        <w:rPr>
          <w:lang w:val="sk-SK"/>
        </w:rPr>
        <w:t>Športové združenia podporujú šport a fyzickú aktivitu organizovaním súťaží, športových podujatí, tréningových kurzov a rekreačných aktivít. Tieto združenia môžu mať rôzne ciele, napríklad podporovať šport ako nástroj sociálnej integrácie, vychovávať mladé talenty alebo podporovať zdravie a telesnú pohodu.</w:t>
      </w:r>
    </w:p>
    <w:p w14:paraId="03D5CD3D" w14:textId="77777777" w:rsidR="00CC1BDF" w:rsidRPr="00E03694" w:rsidRDefault="00113909">
      <w:pPr>
        <w:spacing w:before="0"/>
        <w:rPr>
          <w:lang w:val="sk-SK"/>
        </w:rPr>
      </w:pPr>
      <w:r w:rsidRPr="00E03694">
        <w:rPr>
          <w:lang w:val="sk-SK"/>
        </w:rPr>
        <w:t>Združenia sú vo všeobecnosti organizácie, ktoré podporujú blaho spoločnosti tým, že poskytujú svojim členom možnosť aktívnej účasti a dobrovoľnej angažovanosti. Vďaka svojej flexibilite a schopnosti prispôsobiť sa potrebám komunity zohrávajú združenia kľúčovú úlohu pri podpore a propagácii spoločenských a kultúrnych aktivít.</w:t>
      </w:r>
    </w:p>
    <w:p w14:paraId="3C2F4D31" w14:textId="77777777" w:rsidR="00CC1BDF" w:rsidRPr="00E03694" w:rsidRDefault="00CC1BDF">
      <w:pPr>
        <w:spacing w:before="0"/>
        <w:rPr>
          <w:lang w:val="sk-SK"/>
        </w:rPr>
      </w:pPr>
    </w:p>
    <w:p w14:paraId="20F6CC46" w14:textId="77777777" w:rsidR="00E03694" w:rsidRDefault="00113909">
      <w:pPr>
        <w:spacing w:before="0"/>
        <w:rPr>
          <w:b/>
          <w:color w:val="31849B"/>
          <w:lang w:val="sk-SK"/>
        </w:rPr>
      </w:pPr>
      <w:r w:rsidRPr="00E03694">
        <w:rPr>
          <w:b/>
          <w:color w:val="31849B"/>
          <w:lang w:val="sk-SK"/>
        </w:rPr>
        <w:t xml:space="preserve">2.3 Nadácie </w:t>
      </w:r>
    </w:p>
    <w:p w14:paraId="7DB114D5" w14:textId="37075393" w:rsidR="00CC1BDF" w:rsidRPr="00E03694" w:rsidRDefault="00113909">
      <w:pPr>
        <w:spacing w:before="0"/>
        <w:rPr>
          <w:lang w:val="sk-SK"/>
        </w:rPr>
      </w:pPr>
      <w:r w:rsidRPr="00E03694">
        <w:rPr>
          <w:lang w:val="sk-SK"/>
        </w:rPr>
        <w:t>Nadácie sú neziskové organizácie, ktorých cieľom je podporovať a propagovať sociálne, kultúrne, vedecké alebo vzdelávacie ciele. Na rozdiel od združení nemajú členov, ale riadi ich správna rada alebo výkonný výbor.</w:t>
      </w:r>
    </w:p>
    <w:p w14:paraId="0D792CE3" w14:textId="77777777" w:rsidR="00CC1BDF" w:rsidRPr="00E03694" w:rsidRDefault="00113909">
      <w:pPr>
        <w:spacing w:before="0"/>
        <w:rPr>
          <w:lang w:val="sk-SK"/>
        </w:rPr>
      </w:pPr>
      <w:r w:rsidRPr="00E03694">
        <w:rPr>
          <w:lang w:val="sk-SK"/>
        </w:rPr>
        <w:lastRenderedPageBreak/>
        <w:t>Nadácie môžu byť rôznych typov: charitatívne, kultúrne, vedecké, vzdelávacie a firemné.</w:t>
      </w:r>
    </w:p>
    <w:p w14:paraId="7CBBBD87" w14:textId="77777777" w:rsidR="00CC1BDF" w:rsidRPr="00E03694" w:rsidRDefault="00113909">
      <w:pPr>
        <w:spacing w:before="0"/>
        <w:rPr>
          <w:lang w:val="sk-SK"/>
        </w:rPr>
      </w:pPr>
      <w:r w:rsidRPr="00E03694">
        <w:rPr>
          <w:lang w:val="sk-SK"/>
        </w:rPr>
        <w:t>Charitatívne nadácie pracujú pre spoločné dobro a poskytujú finančnú podporu na sociálne účely, ako je boj proti chudobe, podpora zdravia, starostlivosť o chorých alebo pomoc znevýhodneným. Získavajú finančné prostriedky z darov alebo dedičstva a používajú ich na financovanie projektov alebo organizácií, ktoré sledujú rovnaké ciele.</w:t>
      </w:r>
    </w:p>
    <w:p w14:paraId="4962E5AB" w14:textId="77777777" w:rsidR="00CC1BDF" w:rsidRPr="00E03694" w:rsidRDefault="00113909">
      <w:pPr>
        <w:spacing w:before="0"/>
        <w:rPr>
          <w:lang w:val="sk-SK"/>
        </w:rPr>
      </w:pPr>
      <w:r w:rsidRPr="00E03694">
        <w:rPr>
          <w:lang w:val="sk-SK"/>
        </w:rPr>
        <w:t>Kultúrne nadácie podporujú kultúru a umenie tým, že podporujú produkciu a šírenie literárnych, hudobných, divadelných alebo filmových diel. Prostredníctvom nich sa financujú kultúrne aktivity, ako sú výstavy, predstavenia, výskumné projekty a publikácie.</w:t>
      </w:r>
    </w:p>
    <w:p w14:paraId="7211B440" w14:textId="77777777" w:rsidR="00CC1BDF" w:rsidRPr="00E03694" w:rsidRDefault="00113909">
      <w:pPr>
        <w:spacing w:before="0"/>
        <w:rPr>
          <w:lang w:val="sk-SK"/>
        </w:rPr>
      </w:pPr>
      <w:r w:rsidRPr="00E03694">
        <w:rPr>
          <w:lang w:val="sk-SK"/>
        </w:rPr>
        <w:t>Vedecké nadácie podporujú vedecký výskum financovaním výskumných projektov a poskytovaním grantov výskumníkom a študentom. Pôsobia v rôznych oblastiach vedy vrátane medicíny, biológie, fyziky, informatiky a spoločenských vied.</w:t>
      </w:r>
    </w:p>
    <w:p w14:paraId="2C3CE101" w14:textId="77777777" w:rsidR="00CC1BDF" w:rsidRPr="00E03694" w:rsidRDefault="00113909">
      <w:pPr>
        <w:spacing w:before="0"/>
        <w:rPr>
          <w:lang w:val="sk-SK"/>
        </w:rPr>
      </w:pPr>
      <w:r w:rsidRPr="00E03694">
        <w:rPr>
          <w:lang w:val="sk-SK"/>
        </w:rPr>
        <w:t xml:space="preserve">Vzdelávacie nadácie sa zameriavajú na vzdelávanie a zlepšenie prístupu k nemu. Zvyčajne sa snažia podporovať vzdelávanie a rozvoj mládeže prostredníctvom rôznych programov a iniciatív, ako je poskytovanie štipendií, financovanie vzdelávacích projektov a podpora vysokých škôl a univerzít. </w:t>
      </w:r>
    </w:p>
    <w:p w14:paraId="3690B09E" w14:textId="77777777" w:rsidR="00CC1BDF" w:rsidRPr="00E03694" w:rsidRDefault="00113909">
      <w:pPr>
        <w:spacing w:before="0"/>
        <w:rPr>
          <w:lang w:val="sk-SK"/>
        </w:rPr>
      </w:pPr>
      <w:r w:rsidRPr="00E03694">
        <w:rPr>
          <w:lang w:val="sk-SK"/>
        </w:rPr>
        <w:t>Podnikové nadácie sa zameriavajú na podporu sociálnych alebo environmentálnych cieľov, ako je ochrana životného prostredia, podpora zdravia alebo podpora miestnych komunít. Pôsobia mimo hlavných činností spoločnosti a zameriavajú sa na charitatívne, filantropické a spoločensky zodpovedné iniciatívy.</w:t>
      </w:r>
    </w:p>
    <w:p w14:paraId="67D45B49" w14:textId="77777777" w:rsidR="00CC1BDF" w:rsidRDefault="00113909">
      <w:pPr>
        <w:spacing w:before="0"/>
        <w:rPr>
          <w:lang w:val="sk-SK"/>
        </w:rPr>
      </w:pPr>
      <w:r w:rsidRPr="00E03694">
        <w:rPr>
          <w:lang w:val="sk-SK"/>
        </w:rPr>
        <w:t>Nadácie vo všeobecnosti pracujú pre spoločné dobro, financujú projekty a organizácie, ktoré podporujú kultúru, vedu, vzdelávanie a pomoc ľuďom v núdzi. Vďaka svojej schopnosti poskytovať dlhodobú finančnú podporu môžu mať nadácie významný vplyv na spoločnosť a ciele, ktoré podporujú.</w:t>
      </w:r>
    </w:p>
    <w:p w14:paraId="2DEA074D" w14:textId="77777777" w:rsidR="00E03694" w:rsidRPr="00E03694" w:rsidRDefault="00E03694">
      <w:pPr>
        <w:spacing w:before="0"/>
        <w:rPr>
          <w:lang w:val="sk-SK"/>
        </w:rPr>
      </w:pPr>
    </w:p>
    <w:p w14:paraId="3298EB8D" w14:textId="77777777" w:rsidR="00CC1BDF" w:rsidRPr="00E03694" w:rsidRDefault="00113909" w:rsidP="00E03694">
      <w:pPr>
        <w:pStyle w:val="Nadpis1"/>
        <w:numPr>
          <w:ilvl w:val="0"/>
          <w:numId w:val="0"/>
        </w:numPr>
        <w:rPr>
          <w:color w:val="31849B"/>
          <w:lang w:val="sk-SK"/>
        </w:rPr>
      </w:pPr>
      <w:bookmarkStart w:id="5" w:name="_heading=h.j07uz24gi80d" w:colFirst="0" w:colLast="0"/>
      <w:bookmarkEnd w:id="5"/>
      <w:r w:rsidRPr="00E03694">
        <w:rPr>
          <w:lang w:val="sk-SK"/>
        </w:rPr>
        <w:t>Kapitola 3 SOCIÁLNE PODNIKY</w:t>
      </w:r>
    </w:p>
    <w:p w14:paraId="2F915C29" w14:textId="77777777" w:rsidR="00CC1BDF" w:rsidRPr="00E03694" w:rsidRDefault="00113909">
      <w:pPr>
        <w:spacing w:before="0"/>
        <w:rPr>
          <w:lang w:val="sk-SK"/>
        </w:rPr>
      </w:pPr>
      <w:r w:rsidRPr="00E03694">
        <w:rPr>
          <w:lang w:val="sk-SK"/>
        </w:rPr>
        <w:t>Sociálne podniky sú organizácie, ktoré spájajú sociálne ciele s podnikateľskými aktivitami. Hlavným cieľom týchto podnikov je vytvárať sociálne hodnoty, ale zároveň fungujú podnikateľským spôsobom, vyrábajú tovar a poskytujú služby a vytvárajú zisk. Vytvorený zisk sa používa na financovanie sociálnej činnosti podniku, investovanie do nových projektov alebo na rozdeľovanie dividend akcionárom.</w:t>
      </w:r>
    </w:p>
    <w:p w14:paraId="768965DC" w14:textId="77777777" w:rsidR="00CC1BDF" w:rsidRPr="00E03694" w:rsidRDefault="00113909">
      <w:pPr>
        <w:spacing w:before="0"/>
        <w:rPr>
          <w:lang w:val="sk-SK"/>
        </w:rPr>
      </w:pPr>
      <w:r w:rsidRPr="00E03694">
        <w:rPr>
          <w:lang w:val="sk-SK"/>
        </w:rPr>
        <w:t xml:space="preserve">Sociálne podniky sa od tradičných podnikov odlišujú svojím sociálnym poslaním, ktoré je integrované do ich hlavných cieľov, obchodnej stratégie a organizačnej štruktúry. Často ich zakladajú jednotlivci alebo skupiny motivované víziou sociálnej zmeny a ich cieľom je </w:t>
      </w:r>
      <w:r w:rsidRPr="00E03694">
        <w:rPr>
          <w:lang w:val="sk-SK"/>
        </w:rPr>
        <w:lastRenderedPageBreak/>
        <w:t>reagovať na sociálne alebo environmentálne problémy, ako je chudoba, nezamestnanosť, ochrana životného prostredia, verejné zdravie alebo prístup k vzdelaniu.</w:t>
      </w:r>
    </w:p>
    <w:p w14:paraId="1015A861" w14:textId="77777777" w:rsidR="00CC1BDF" w:rsidRPr="00E03694" w:rsidRDefault="00113909">
      <w:pPr>
        <w:spacing w:before="0"/>
        <w:rPr>
          <w:lang w:val="sk-SK"/>
        </w:rPr>
      </w:pPr>
      <w:r w:rsidRPr="00E03694">
        <w:rPr>
          <w:lang w:val="sk-SK"/>
        </w:rPr>
        <w:t>Môžu mať rôzne formy, ako sú družstvá, spoločnosti s ručením obmedzeným (s.r.o.), akciové spoločnosti (a.s.) alebo neziskové organizácie, v závislosti od špecifických potrieb ich odvetvia alebo cieľovej skupiny.</w:t>
      </w:r>
    </w:p>
    <w:p w14:paraId="29E943AB" w14:textId="77777777" w:rsidR="00CC1BDF" w:rsidRPr="00E03694" w:rsidRDefault="00113909">
      <w:pPr>
        <w:spacing w:before="0"/>
        <w:rPr>
          <w:lang w:val="sk-SK"/>
        </w:rPr>
      </w:pPr>
      <w:r w:rsidRPr="00E03694">
        <w:rPr>
          <w:lang w:val="sk-SK"/>
        </w:rPr>
        <w:t>Sociálne podniky sa osvedčili ako účinný model riešenia sociálnych a environmentálnych problémov a vytvárania pozitívneho vplyvu na spoločnosť. Okrem toho môžu zohrávať dôležitú úlohu pri zlepšovaní udržateľnosti svojho obchodného modelu a spoločnosti ako celku prijatím zodpovedných obchodných postupov, ako je napríklad znižovanie emisií skleníkových plynov, využívanie obnoviteľných zdrojov energie alebo presadzovanie etických a udržateľných postupov vo výrobných procesoch.</w:t>
      </w:r>
    </w:p>
    <w:p w14:paraId="74D5B3F6" w14:textId="77777777" w:rsidR="00CC1BDF" w:rsidRPr="00E03694" w:rsidRDefault="00113909">
      <w:pPr>
        <w:spacing w:before="0"/>
        <w:rPr>
          <w:lang w:val="sk-SK"/>
        </w:rPr>
      </w:pPr>
      <w:r w:rsidRPr="00E03694">
        <w:rPr>
          <w:lang w:val="sk-SK"/>
        </w:rPr>
        <w:t>Sociálne podniky sú teda dôležitým zdrojom sociálneho hospodárstva, pretože spájajú ciele sociálneho rozvoja s udržateľnou podnikateľskou činnosťou a môžu významne prispieť k zlepšeniu životných podmienok ľudí a prostredia, v ktorom žijú.</w:t>
      </w:r>
    </w:p>
    <w:p w14:paraId="4565D117" w14:textId="34975471" w:rsidR="00CC1BDF" w:rsidRPr="00E03694" w:rsidRDefault="00E03694">
      <w:pPr>
        <w:spacing w:before="240" w:after="240"/>
        <w:rPr>
          <w:b/>
          <w:color w:val="31849B"/>
          <w:lang w:val="sk-SK"/>
        </w:rPr>
      </w:pPr>
      <w:r>
        <w:rPr>
          <w:b/>
          <w:color w:val="31849B"/>
          <w:lang w:val="sk-SK"/>
        </w:rPr>
        <w:t xml:space="preserve">3.1 </w:t>
      </w:r>
      <w:r w:rsidR="00113909" w:rsidRPr="00E03694">
        <w:rPr>
          <w:b/>
          <w:color w:val="31849B"/>
          <w:lang w:val="sk-SK"/>
        </w:rPr>
        <w:t>Výzvy, príležitosti a ťažkosti sociálnych podnikov</w:t>
      </w:r>
    </w:p>
    <w:p w14:paraId="6E132868" w14:textId="77777777" w:rsidR="00CC1BDF" w:rsidRPr="00E03694" w:rsidRDefault="00113909">
      <w:pPr>
        <w:spacing w:before="240" w:after="240"/>
        <w:rPr>
          <w:lang w:val="sk-SK"/>
        </w:rPr>
      </w:pPr>
      <w:r w:rsidRPr="00E03694">
        <w:rPr>
          <w:lang w:val="sk-SK"/>
        </w:rPr>
        <w:t>Prístup k sociálnemu financovaniu a investíciám je jednou z hlavných príležitostí pre sociálne podniky. Tieto organizácie môžu využívať sektorové financovanie, ako sú napríklad európske fondy sociálnych inovácií, ktoré poskytujú finančné zdroje na rozvoj a rozširovanie sociálnych podnikov. Vďaka tomuto financovaniu môžu sociálne podniky realizovať projekty s vysokým sociálnym vplyvom, investovať do výskumu a vývoja alebo zlepšovať svoju prevádzkovú infraštruktúru. Okrem toho môžu sociálne podniky profitovať zo spolupráce s inými aktérmi v sektore. Spolupráca s družstvami, združeniami a nadáciami umožňuje sociálnym podnikom spojiť sily, zdieľať zdroje a odborné znalosti a posilniť sociálny vplyv svojich činností. Tieto partnerstvá môžu posilniť silné siete a podporiť výmenu poznatkov a osvedčených postupov medzi rôznymi organizáciami sociálneho sektora. Ďalšou príležitosťou pre sociálne podniky je technická a vzdelávacia podpora, ktorú ponúkajú organizácie špecializujúce sa na túto oblasť. Inkubátory sociálnych podnikov a školiace strediská poskytujú špecifické zručnosti a znalosti, ktoré pomáhajú sociálnym podnikom rozvíjať sa a rásť. Tento typ podpory môže zahŕňať podnikateľskú odbornú prípravu, mentorstvo, právne a finančné poradenstvo a prístup k sieťam sociálnych podnikateľov a odborníkov v tejto oblasti.</w:t>
      </w:r>
    </w:p>
    <w:p w14:paraId="700221CD" w14:textId="77777777" w:rsidR="00CC1BDF" w:rsidRPr="00E03694" w:rsidRDefault="00113909">
      <w:pPr>
        <w:spacing w:before="240" w:after="240"/>
        <w:rPr>
          <w:color w:val="31849B"/>
          <w:lang w:val="sk-SK"/>
        </w:rPr>
      </w:pPr>
      <w:r w:rsidRPr="00E03694">
        <w:rPr>
          <w:lang w:val="sk-SK"/>
        </w:rPr>
        <w:lastRenderedPageBreak/>
        <w:t>Sociálne podniky môžu získať prístup na verejné trhy aj prostredníctvom účasti vo verejných súťažiach, ktoré vyžadujú inovatívne riešenia sociálnych alebo environmentálnych problémov. Verejné inštitúcie na európskej a národnej úrovni majú čoraz väčší záujem o zapojenie sociálnych podnikov do poskytovania verejných služieb alebo realizácie sociálne relevantných projektov. Sociálne podniky tak majú možnosť rozšíriť svoj sociálny vplyv a získať zákazky na poskytovanie služieb alebo realizáciu dlhodobých projektov. Napokon, sociálne podniky získavajú čoraz väčšie uznanie na inštitucionálnej úrovni. Európske inštitúcie postupne uznávajú kľúčovú úlohu sociálnych podnikov pri vytváraní inkluzívnejšieho a udržateľnejšieho hospodárstva. Toto uznanie sa premieta do priaznivejších verejných politík pre sociálne podniky, ako je napríklad zavádzanie zákonov a nariadení, ktoré uľahčujú ich zakladanie a fungovanie. Takéto inštitucionálne uznanie pomáha zlepšiť viditeľnosť a povesť sociálnych podnikov a zároveň uľahčuje ich prístup k financovaniu a zdrojom.</w:t>
      </w:r>
    </w:p>
    <w:p w14:paraId="1CD7B7C7" w14:textId="77777777" w:rsidR="00CC1BDF" w:rsidRPr="00E03694" w:rsidRDefault="00113909">
      <w:pPr>
        <w:spacing w:before="240" w:after="240"/>
        <w:rPr>
          <w:lang w:val="sk-SK"/>
        </w:rPr>
      </w:pPr>
      <w:r w:rsidRPr="00E03694">
        <w:rPr>
          <w:lang w:val="sk-SK"/>
        </w:rPr>
        <w:t>Sociálne podniky čelia pri dosahovaní svojich cieľov v oblasti sociálneho vplyvu viacerým významným výzvam. Medzi hlavné výzvy, ktorým tieto podniky čelia, patria najmä tieto:</w:t>
      </w:r>
    </w:p>
    <w:p w14:paraId="1AB1FBFA" w14:textId="77777777" w:rsidR="00CC1BDF" w:rsidRPr="00E03694" w:rsidRDefault="00113909">
      <w:pPr>
        <w:spacing w:before="240" w:after="240"/>
        <w:rPr>
          <w:lang w:val="sk-SK"/>
        </w:rPr>
      </w:pPr>
      <w:r w:rsidRPr="00E03694">
        <w:rPr>
          <w:lang w:val="sk-SK"/>
        </w:rPr>
        <w:t>Hoci, ako sme videli, existuje množstvo možností financovania, prístup k primeraným finančným prostriedkom je pre sociálne podniky stále veľkou výzvou. Tieto organizácie často čelia ťažkostiam pri získavaní dostatočných finančných prostriedkov na rozvoj a rozširovanie svojich projektov, najmä v počiatočných fázach. Nedostatok primeraného financovania môže brániť rastu a udržateľnosti sociálnych podnikov a obmedzovať ich schopnosť maximalizovať sociálny vplyv.</w:t>
      </w:r>
    </w:p>
    <w:p w14:paraId="391C5F84" w14:textId="77777777" w:rsidR="00CC1BDF" w:rsidRPr="00E03694" w:rsidRDefault="00113909">
      <w:pPr>
        <w:spacing w:before="240" w:after="240"/>
        <w:rPr>
          <w:lang w:val="sk-SK"/>
        </w:rPr>
      </w:pPr>
      <w:r w:rsidRPr="00E03694">
        <w:rPr>
          <w:lang w:val="sk-SK"/>
        </w:rPr>
        <w:t>Druhá veľká výzva pre sociálne podniky sa týka merania sociálneho vplyvu. Určenie a hodnotenie účinnosti činností vykonávaných sociálnymi podnikmi môže byť zložité. Meranie sociálneho vplyvu si vyžaduje vhodné nástroje a metódy na zber zmysluplných údajov a presvedčivé preukázanie účinnosti prijatých opatrení. Náročnosť merania sociálneho vplyvu môže skomplikovať získavanie finančných prostriedkov, keďže investori a sponzori vyžadujú konkrétne dôkazy o účinnosti vykonávanej sociálnej činnosti.</w:t>
      </w:r>
    </w:p>
    <w:p w14:paraId="10891F8D" w14:textId="77777777" w:rsidR="00CC1BDF" w:rsidRPr="00E03694" w:rsidRDefault="00113909">
      <w:pPr>
        <w:spacing w:before="240" w:after="240"/>
        <w:rPr>
          <w:lang w:val="sk-SK"/>
        </w:rPr>
      </w:pPr>
      <w:r w:rsidRPr="00E03694">
        <w:rPr>
          <w:lang w:val="sk-SK"/>
        </w:rPr>
        <w:t xml:space="preserve">Ďalšou výzvou pre sociálne podniky je konkurencia so súkromným sektorom. Tieto organizácie musia súťažiť so ziskovými podnikmi o zdroje, financovanie a trhy. Neziskový charakter sociálnych podnikov môže spôsobiť, že sú menej atraktívne ako tradičné podniky, najmä pokiaľ ide o získavanie finančných prostriedkov alebo prilákanie </w:t>
      </w:r>
      <w:r w:rsidRPr="00E03694">
        <w:rPr>
          <w:lang w:val="sk-SK"/>
        </w:rPr>
        <w:lastRenderedPageBreak/>
        <w:t>investorov. Súťaž so súkromným sektorom môže byť pre sociálne podniky výzvou a vyžaduje si inovatívne stratégie na udržanie ich významu a ekonomickej udržateľnosti.</w:t>
      </w:r>
    </w:p>
    <w:p w14:paraId="778C1A78" w14:textId="77777777" w:rsidR="00CC1BDF" w:rsidRPr="00E03694" w:rsidRDefault="00113909">
      <w:pPr>
        <w:spacing w:before="240" w:after="240"/>
        <w:rPr>
          <w:lang w:val="sk-SK"/>
        </w:rPr>
      </w:pPr>
      <w:r w:rsidRPr="00E03694">
        <w:rPr>
          <w:lang w:val="sk-SK"/>
        </w:rPr>
        <w:t>Ďalšou významnou výzvou pre sociálne podniky je zložitosť právnych predpisov. Tieto organizácie čelia celému radu zložitých pravidiel a predpisov, ktoré sa môžu v jednotlivých krajinách líšiť. Dodržiavanie predpisov si môže vyžadovať čas, zdroje a špecifické odborné znalosti, čo pre sociálne podniky predstavuje prevádzkovú a finančnú výzvu. Dodržiavanie predpisov si môže vyžadovať úzku spoluprácu s právnym poradcom alebo odborníkmi z odvetvia, aby sa úspešne zorientovali v spleti predpisov.</w:t>
      </w:r>
    </w:p>
    <w:p w14:paraId="54E05AEA" w14:textId="77777777" w:rsidR="00CC1BDF" w:rsidRPr="00E03694" w:rsidRDefault="00113909">
      <w:pPr>
        <w:spacing w:before="240" w:after="240"/>
        <w:rPr>
          <w:lang w:val="sk-SK"/>
        </w:rPr>
      </w:pPr>
      <w:r w:rsidRPr="00E03694">
        <w:rPr>
          <w:lang w:val="sk-SK"/>
        </w:rPr>
        <w:t>Napokon, sociálne podniky často čelia ťažkostiam pri hľadaní kvalifikovaných pracovníkov so špecifickými zručnosťami v sociálnom sektore. Sociálne podniky si vyžadujú odborníkov s kombináciou obchodných znalostí a sociálnych zručností, ktorých je ťažké nájsť. Nedostatok kvalifikovaných zamestnancov môže brzdiť rozvoj a rast sociálnych podnikov, čo obmedzuje ich schopnosť účinne realizovať svoje programy a dosahovať ciele v oblasti sociálneho vplyvu.</w:t>
      </w:r>
    </w:p>
    <w:p w14:paraId="3E0C9D72" w14:textId="77777777" w:rsidR="00CC1BDF" w:rsidRPr="00E03694" w:rsidRDefault="00113909">
      <w:pPr>
        <w:spacing w:before="0"/>
        <w:rPr>
          <w:lang w:val="sk-SK"/>
        </w:rPr>
      </w:pPr>
      <w:r w:rsidRPr="00E03694">
        <w:rPr>
          <w:lang w:val="sk-SK"/>
        </w:rPr>
        <w:t>Riešenie týchto problémov si vyžaduje kombináciu inovatívnych stratégií, účinných partnerstiev a podpory zo strany verejných a súkromných inštitúcií. Sociálne podniky musia hľadať kreatívne riešenia a usilovať sa o financovanie, odbornú prípravu a možnosti spolupráce, aby prekonali výzvy a maximalizovali svoj sociálny vplyv.</w:t>
      </w:r>
    </w:p>
    <w:p w14:paraId="05010179" w14:textId="77777777" w:rsidR="00CC1BDF" w:rsidRPr="00E03694" w:rsidRDefault="00CC1BDF">
      <w:pPr>
        <w:spacing w:before="0"/>
        <w:rPr>
          <w:lang w:val="sk-SK"/>
        </w:rPr>
      </w:pPr>
    </w:p>
    <w:p w14:paraId="12A23762" w14:textId="77777777" w:rsidR="00CC1BDF" w:rsidRPr="00E03694" w:rsidRDefault="00113909">
      <w:pPr>
        <w:spacing w:before="0"/>
        <w:rPr>
          <w:lang w:val="sk-SK"/>
        </w:rPr>
      </w:pPr>
      <w:r w:rsidRPr="00E03694">
        <w:rPr>
          <w:lang w:val="sk-SK"/>
        </w:rPr>
        <w:t>Sociálni podnikatelia sa pri plnení svojich sociálnych a environmentálnych úloh stretávajú s rôznymi výzvami. Tu je niekoľko bežných problémov, s ktorými sa stretávajú:</w:t>
      </w:r>
    </w:p>
    <w:p w14:paraId="74335575" w14:textId="77777777" w:rsidR="00CC1BDF" w:rsidRPr="00E03694" w:rsidRDefault="00CC1BDF">
      <w:pPr>
        <w:spacing w:before="0"/>
        <w:rPr>
          <w:lang w:val="sk-SK"/>
        </w:rPr>
      </w:pPr>
    </w:p>
    <w:p w14:paraId="706265CF" w14:textId="77777777" w:rsidR="00CC1BDF" w:rsidRPr="00E03694" w:rsidRDefault="00113909">
      <w:pPr>
        <w:spacing w:before="0"/>
        <w:rPr>
          <w:lang w:val="sk-SK"/>
        </w:rPr>
      </w:pPr>
      <w:r w:rsidRPr="00E03694">
        <w:rPr>
          <w:lang w:val="sk-SK"/>
        </w:rPr>
        <w:t>Financovanie: Zabezpečenie primeraného financovania je pre sociálnych podnikateľov veľkou výzvou. Tradičné zdroje kapitálu, ako sú banky a investori, sa môžu zdráhať investovať do podnikov, ktoré uprednostňujú sociálny vplyv pred okamžitými finančnými výnosmi. Sociálni podnikatelia musia často hľadať alternatívne možnosti financovania, ako sú granty, investície s vplyvom, crowdfunding alebo partnerstvá s nadáciami a filantropickými organizáciami.</w:t>
      </w:r>
    </w:p>
    <w:p w14:paraId="09E89D3B" w14:textId="77777777" w:rsidR="00CC1BDF" w:rsidRPr="00E03694" w:rsidRDefault="00113909">
      <w:pPr>
        <w:spacing w:before="240" w:after="240"/>
        <w:rPr>
          <w:lang w:val="sk-SK"/>
        </w:rPr>
      </w:pPr>
      <w:r w:rsidRPr="00E03694">
        <w:rPr>
          <w:lang w:val="sk-SK"/>
        </w:rPr>
        <w:t>Zvyšovanie vplyvu: Zvyšovanie vplyvu sociálneho podniku môže byť náročné. Sociálni podnikatelia často pôsobia v zložitom prostredí s obmedzenými zdrojmi, kde replikovanie a rozširovanie ich riešení nie je vždy jednoduché. Rozširovanie si vyžaduje udržateľné obchodné modely, prístup na trhy, podporné politiky a silné partnerstvá.</w:t>
      </w:r>
    </w:p>
    <w:p w14:paraId="3BE48A9E" w14:textId="77777777" w:rsidR="00CC1BDF" w:rsidRPr="00E03694" w:rsidRDefault="00113909">
      <w:pPr>
        <w:spacing w:before="240" w:after="240"/>
        <w:rPr>
          <w:lang w:val="sk-SK"/>
        </w:rPr>
      </w:pPr>
      <w:r w:rsidRPr="00E03694">
        <w:rPr>
          <w:lang w:val="sk-SK"/>
        </w:rPr>
        <w:lastRenderedPageBreak/>
        <w:t>Meranie vplyvu: Pre sociálnych podnikateľov je nevyhnutné preukázať sociálny a environmentálny vplyv ich iniciatív. Meranie vplyvu však môže byť zložité, pretože často zahŕňa kvantifikáciu nehmotných výsledkov a dlhodobých účinkov. Vypracovanie účinných metodík a systémov merania vplyvu má zásadný význam pre získavanie finančných prostriedkov, budovanie dôveryhodnosti a zdokonaľovanie programových prístupov.</w:t>
      </w:r>
    </w:p>
    <w:p w14:paraId="49A6B35A" w14:textId="77777777" w:rsidR="00CC1BDF" w:rsidRPr="00E03694" w:rsidRDefault="00113909">
      <w:pPr>
        <w:spacing w:before="240" w:after="240"/>
        <w:rPr>
          <w:lang w:val="sk-SK"/>
        </w:rPr>
      </w:pPr>
      <w:r w:rsidRPr="00E03694">
        <w:rPr>
          <w:lang w:val="sk-SK"/>
        </w:rPr>
        <w:t>Vyváženie finančnej udržateľnosti a poslania: Sociálni podnikatelia čelia delikátnej úlohe vyvážiť finančnú udržateľnosť so svojím sociálnym alebo environmentálnym poslaním. Generovanie príjmov a zabezpečenie finančnej životaschopnosti podniku je nevyhnutné na udržanie ich činnosti a rozšírenie vplyvu. Udržanie jasného zamerania na poslanie a zabránenie odklonu od poslania však môže byť náročné, keď sa objavia finančné tlaky.</w:t>
      </w:r>
    </w:p>
    <w:p w14:paraId="1B3B6960" w14:textId="77777777" w:rsidR="00CC1BDF" w:rsidRPr="00E03694" w:rsidRDefault="00113909">
      <w:pPr>
        <w:spacing w:before="240" w:after="240"/>
        <w:rPr>
          <w:lang w:val="sk-SK"/>
        </w:rPr>
      </w:pPr>
      <w:r w:rsidRPr="00E03694">
        <w:rPr>
          <w:lang w:val="sk-SK"/>
        </w:rPr>
        <w:t>Budovanie partnerstiev a sietí: Spolupráca je pre sociálnych podnikateľov nevyhnutná, aby maximalizovali svoj vplyv. Budovanie partnerstiev s rôznymi zainteresovanými stranami vrátane vládnych agentúr, neziskových organizácií, spoločností a komunít môže byť časovo náročné a vyžaduje si efektívne zručnosti v oblasti budovania vzťahov. Sociálni podnikatelia sa často musia orientovať v zložitých sieťach a pracovať na zosúladení rôznych záujmov a cieľov.</w:t>
      </w:r>
    </w:p>
    <w:p w14:paraId="51464E02" w14:textId="77777777" w:rsidR="00CC1BDF" w:rsidRPr="00E03694" w:rsidRDefault="00113909">
      <w:pPr>
        <w:spacing w:before="240" w:after="240"/>
        <w:rPr>
          <w:lang w:val="sk-SK"/>
        </w:rPr>
      </w:pPr>
      <w:r w:rsidRPr="00E03694">
        <w:rPr>
          <w:lang w:val="sk-SK"/>
        </w:rPr>
        <w:t>Prekonávanie odporu a systémových prekážok: Sociálni podnikatelia často čelia odporu zo strany zakorenených systémov, štruktúr a spoločenských noriem. Spochybňovanie status quo a zavádzanie inovatívnych riešení môže naraziť na odpor alebo odmietanie zo strany tých, ktorí môžu zmenu vnímať ako ohrozujúcu. Prekonávanie systémových prekážok a budovanie podpory pre svoje iniciatívy si často vyžaduje vytrvalosť, obhajovanie a strategickú komunikáciu.</w:t>
      </w:r>
    </w:p>
    <w:p w14:paraId="112B7D2B" w14:textId="77777777" w:rsidR="00CC1BDF" w:rsidRPr="00E03694" w:rsidRDefault="00113909">
      <w:pPr>
        <w:spacing w:before="240" w:after="240"/>
        <w:rPr>
          <w:lang w:val="sk-SK"/>
        </w:rPr>
      </w:pPr>
      <w:r w:rsidRPr="00E03694">
        <w:rPr>
          <w:lang w:val="sk-SK"/>
        </w:rPr>
        <w:t>Riadenie zložitosti a neistoty: Riešenie sociálnych a environmentálnych výziev môže byť zložité a mnohostranné. Sociálni podnikatelia často pracujú v dynamickom a neistom prostredí, kde ich prácu ovplyvňuje viacero vzájomne prepojených faktorov. Prispôsobovanie sa meniacim sa okolnostiam, riadenie rizík a prijímanie informovaných rozhodnutí v zložitom prostredí môže byť náročné.</w:t>
      </w:r>
    </w:p>
    <w:p w14:paraId="4C6D9750" w14:textId="77777777" w:rsidR="00CC1BDF" w:rsidRPr="00E03694" w:rsidRDefault="00113909">
      <w:pPr>
        <w:spacing w:before="240" w:after="240"/>
        <w:rPr>
          <w:lang w:val="sk-SK"/>
        </w:rPr>
      </w:pPr>
      <w:r w:rsidRPr="00E03694">
        <w:rPr>
          <w:lang w:val="sk-SK"/>
        </w:rPr>
        <w:t xml:space="preserve">Napriek týmto výzvam zohrávajú sociálni podnikatelia kľúčovú úlohu pri presadzovaní pozitívnych zmien a inovácií. Ich odhodlanie a odolnosť prispievajú k riešeniu </w:t>
      </w:r>
      <w:r w:rsidRPr="00E03694">
        <w:rPr>
          <w:lang w:val="sk-SK"/>
        </w:rPr>
        <w:lastRenderedPageBreak/>
        <w:t>spoločenských problémov, podpore udržateľného rozvoja a formovaniu inkluzívnejších a spravodlivejších ekonomík.</w:t>
      </w:r>
    </w:p>
    <w:p w14:paraId="4B9A1307" w14:textId="77777777" w:rsidR="00CC1BDF" w:rsidRPr="00E03694" w:rsidRDefault="00113909" w:rsidP="00E03694">
      <w:pPr>
        <w:pStyle w:val="Nadpis1"/>
        <w:numPr>
          <w:ilvl w:val="0"/>
          <w:numId w:val="0"/>
        </w:numPr>
        <w:spacing w:before="0" w:after="0"/>
        <w:rPr>
          <w:lang w:val="sk-SK"/>
        </w:rPr>
      </w:pPr>
      <w:bookmarkStart w:id="6" w:name="_heading=h.2p2csry" w:colFirst="0" w:colLast="0"/>
      <w:bookmarkEnd w:id="6"/>
      <w:r w:rsidRPr="00E03694">
        <w:rPr>
          <w:lang w:val="sk-SK"/>
        </w:rPr>
        <w:t xml:space="preserve">Odkazy </w:t>
      </w:r>
    </w:p>
    <w:p w14:paraId="70D8DA7E" w14:textId="77777777" w:rsidR="00CC1BDF" w:rsidRPr="00E03694" w:rsidRDefault="00113909">
      <w:pPr>
        <w:rPr>
          <w:lang w:val="sk-SK"/>
        </w:rPr>
      </w:pPr>
      <w:r w:rsidRPr="00E03694">
        <w:rPr>
          <w:lang w:val="sk-SK"/>
        </w:rPr>
        <w:t>Polidori S., Lori M. (2023), Le imprese sociali: organizzazioni dell'economia sociale nello sviluppo dei territori e delle comunità, Roma, Inapp, WP, 102 &lt;https://oa.inapp.org/xmlui/handle/20.500.12916/3895&gt;</w:t>
      </w:r>
    </w:p>
    <w:p w14:paraId="4A4303A4" w14:textId="77777777" w:rsidR="00CC1BDF" w:rsidRPr="00E03694" w:rsidRDefault="00113909">
      <w:pPr>
        <w:rPr>
          <w:lang w:val="sk-SK"/>
        </w:rPr>
      </w:pPr>
      <w:r w:rsidRPr="00E03694">
        <w:rPr>
          <w:lang w:val="sk-SK"/>
        </w:rPr>
        <w:t>Európska komisia (2021), Akčný plán pre sociálne hospodárstvo https://ec.europa.eu/social/main.jsp?catId=1537&amp;langId=en.</w:t>
      </w:r>
    </w:p>
    <w:sectPr w:rsidR="00CC1BDF" w:rsidRPr="00E03694">
      <w:pgSz w:w="11900" w:h="16840"/>
      <w:pgMar w:top="1440" w:right="1420" w:bottom="851" w:left="1420" w:header="426" w:footer="0"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3FCDCA" w14:textId="77777777" w:rsidR="004F7060" w:rsidRDefault="004F7060">
      <w:pPr>
        <w:spacing w:before="0" w:line="240" w:lineRule="auto"/>
      </w:pPr>
      <w:r>
        <w:separator/>
      </w:r>
    </w:p>
  </w:endnote>
  <w:endnote w:type="continuationSeparator" w:id="0">
    <w:p w14:paraId="005D0247" w14:textId="77777777" w:rsidR="004F7060" w:rsidRDefault="004F7060">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EE"/>
    <w:family w:val="roman"/>
    <w:pitch w:val="variable"/>
    <w:sig w:usb0="E00006FF" w:usb1="420024FF" w:usb2="02000000" w:usb3="00000000" w:csb0="0000019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ourier New">
    <w:panose1 w:val="02070309020205020404"/>
    <w:charset w:val="EE"/>
    <w:family w:val="modern"/>
    <w:pitch w:val="fixed"/>
    <w:sig w:usb0="E0002EFF" w:usb1="C0007843" w:usb2="00000009" w:usb3="00000000" w:csb0="000001FF" w:csb1="00000000"/>
  </w:font>
  <w:font w:name="Georgia">
    <w:panose1 w:val="02040502050405020303"/>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2A09E" w14:textId="77777777" w:rsidR="00CC1BDF" w:rsidRDefault="00113909">
    <w:pPr>
      <w:pBdr>
        <w:top w:val="nil"/>
        <w:left w:val="nil"/>
        <w:bottom w:val="nil"/>
        <w:right w:val="nil"/>
        <w:between w:val="nil"/>
      </w:pBdr>
      <w:tabs>
        <w:tab w:val="center" w:pos="4513"/>
        <w:tab w:val="right" w:pos="9026"/>
      </w:tabs>
      <w:jc w:val="right"/>
      <w:rPr>
        <w:rFonts w:ascii="Arial" w:eastAsia="Arial" w:hAnsi="Arial" w:cs="Arial"/>
        <w:color w:val="000000"/>
        <w:sz w:val="18"/>
        <w:szCs w:val="18"/>
      </w:rPr>
    </w:pPr>
    <w:r>
      <w:rPr>
        <w:rFonts w:ascii="Arial" w:eastAsia="Arial" w:hAnsi="Arial" w:cs="Arial"/>
        <w:color w:val="000000"/>
        <w:sz w:val="18"/>
        <w:szCs w:val="18"/>
      </w:rPr>
      <w:t xml:space="preserve">Strana </w:t>
    </w:r>
    <w:r>
      <w:rPr>
        <w:rFonts w:ascii="Arial" w:eastAsia="Arial" w:hAnsi="Arial" w:cs="Arial"/>
        <w:color w:val="000000"/>
        <w:sz w:val="18"/>
        <w:szCs w:val="18"/>
      </w:rPr>
      <w:fldChar w:fldCharType="begin"/>
    </w:r>
    <w:r>
      <w:rPr>
        <w:rFonts w:ascii="Arial" w:eastAsia="Arial" w:hAnsi="Arial" w:cs="Arial"/>
        <w:color w:val="000000"/>
        <w:sz w:val="18"/>
        <w:szCs w:val="18"/>
      </w:rPr>
      <w:instrText>PAGE</w:instrText>
    </w:r>
    <w:r>
      <w:rPr>
        <w:rFonts w:ascii="Arial" w:eastAsia="Arial" w:hAnsi="Arial" w:cs="Arial"/>
        <w:color w:val="000000"/>
        <w:sz w:val="18"/>
        <w:szCs w:val="18"/>
      </w:rPr>
      <w:fldChar w:fldCharType="separate"/>
    </w:r>
    <w:r w:rsidR="00B956B2">
      <w:rPr>
        <w:rFonts w:ascii="Arial" w:eastAsia="Arial" w:hAnsi="Arial" w:cs="Arial"/>
        <w:noProof/>
        <w:color w:val="000000"/>
        <w:sz w:val="18"/>
        <w:szCs w:val="18"/>
      </w:rPr>
      <w:t>2</w:t>
    </w:r>
    <w:r>
      <w:rPr>
        <w:rFonts w:ascii="Arial" w:eastAsia="Arial" w:hAnsi="Arial" w:cs="Arial"/>
        <w:color w:val="000000"/>
        <w:sz w:val="18"/>
        <w:szCs w:val="18"/>
      </w:rPr>
      <w:fldChar w:fldCharType="end"/>
    </w:r>
  </w:p>
  <w:p w14:paraId="0E98B81A" w14:textId="77777777" w:rsidR="00CC1BDF" w:rsidRDefault="00CC1BDF">
    <w:pPr>
      <w:pBdr>
        <w:top w:val="nil"/>
        <w:left w:val="nil"/>
        <w:bottom w:val="nil"/>
        <w:right w:val="nil"/>
        <w:between w:val="nil"/>
      </w:pBdr>
      <w:tabs>
        <w:tab w:val="center" w:pos="4513"/>
        <w:tab w:val="right" w:pos="9026"/>
      </w:tabs>
      <w:rPr>
        <w:rFonts w:ascii="Cambria" w:hAnsi="Cambria"/>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B33570" w14:textId="77777777" w:rsidR="004F7060" w:rsidRDefault="004F7060">
      <w:pPr>
        <w:spacing w:before="0" w:line="240" w:lineRule="auto"/>
      </w:pPr>
      <w:r>
        <w:separator/>
      </w:r>
    </w:p>
  </w:footnote>
  <w:footnote w:type="continuationSeparator" w:id="0">
    <w:p w14:paraId="340569DA" w14:textId="77777777" w:rsidR="004F7060" w:rsidRDefault="004F7060">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5EF4B" w14:textId="77777777" w:rsidR="00E03694" w:rsidRDefault="00E03694" w:rsidP="00E03694">
    <w:pPr>
      <w:widowControl w:val="0"/>
      <w:spacing w:line="240" w:lineRule="auto"/>
      <w:ind w:left="-284" w:right="-438"/>
      <w:jc w:val="center"/>
      <w:rPr>
        <w:b/>
        <w:color w:val="595959"/>
        <w:sz w:val="20"/>
        <w:szCs w:val="20"/>
      </w:rPr>
    </w:pPr>
    <w:r>
      <w:rPr>
        <w:b/>
        <w:color w:val="595959"/>
        <w:sz w:val="20"/>
        <w:szCs w:val="20"/>
      </w:rPr>
      <w:t>Zlepšovanie zručností a kompetencií mladých ľudí v oblasti sociálneho podnikania prostredníctvom virtuálnej reality</w:t>
    </w:r>
  </w:p>
  <w:p w14:paraId="6139E61D" w14:textId="77777777" w:rsidR="00E03694" w:rsidRDefault="00E03694" w:rsidP="00E03694">
    <w:pPr>
      <w:widowControl w:val="0"/>
      <w:spacing w:line="240" w:lineRule="auto"/>
      <w:ind w:left="-284" w:right="-438"/>
      <w:jc w:val="center"/>
      <w:rPr>
        <w:sz w:val="20"/>
        <w:szCs w:val="20"/>
      </w:rPr>
    </w:pPr>
    <w:r>
      <w:rPr>
        <w:b/>
        <w:color w:val="595959"/>
        <w:sz w:val="20"/>
        <w:szCs w:val="20"/>
      </w:rPr>
      <w:t>ERASMUS + 2021-1-RO01-KA220-YOU-000029869</w:t>
    </w:r>
  </w:p>
  <w:p w14:paraId="46FB2211" w14:textId="77777777" w:rsidR="00E03694" w:rsidRDefault="00E03694" w:rsidP="00E03694">
    <w:pPr>
      <w:pStyle w:val="Hlavika"/>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11673C"/>
    <w:multiLevelType w:val="multilevel"/>
    <w:tmpl w:val="69F450EE"/>
    <w:lvl w:ilvl="0">
      <w:start w:val="1"/>
      <w:numFmt w:val="decimal"/>
      <w:pStyle w:val="Nadpis1"/>
      <w:lvlText w:val="%1."/>
      <w:lvlJc w:val="left"/>
      <w:pPr>
        <w:tabs>
          <w:tab w:val="num" w:pos="720"/>
        </w:tabs>
        <w:ind w:left="720" w:hanging="720"/>
      </w:pPr>
    </w:lvl>
    <w:lvl w:ilvl="1">
      <w:start w:val="1"/>
      <w:numFmt w:val="decimal"/>
      <w:pStyle w:val="Nadpis2"/>
      <w:lvlText w:val="%2."/>
      <w:lvlJc w:val="left"/>
      <w:pPr>
        <w:tabs>
          <w:tab w:val="num" w:pos="1440"/>
        </w:tabs>
        <w:ind w:left="1440" w:hanging="720"/>
      </w:pPr>
    </w:lvl>
    <w:lvl w:ilvl="2">
      <w:start w:val="1"/>
      <w:numFmt w:val="decimal"/>
      <w:pStyle w:val="Nadpis3"/>
      <w:lvlText w:val="%3."/>
      <w:lvlJc w:val="left"/>
      <w:pPr>
        <w:tabs>
          <w:tab w:val="num" w:pos="2160"/>
        </w:tabs>
        <w:ind w:left="2160" w:hanging="720"/>
      </w:pPr>
    </w:lvl>
    <w:lvl w:ilvl="3">
      <w:start w:val="1"/>
      <w:numFmt w:val="decimal"/>
      <w:pStyle w:val="Nadpis4"/>
      <w:lvlText w:val="%4."/>
      <w:lvlJc w:val="left"/>
      <w:pPr>
        <w:tabs>
          <w:tab w:val="num" w:pos="2880"/>
        </w:tabs>
        <w:ind w:left="2880" w:hanging="720"/>
      </w:pPr>
    </w:lvl>
    <w:lvl w:ilvl="4">
      <w:start w:val="1"/>
      <w:numFmt w:val="decimal"/>
      <w:pStyle w:val="Nadpis5"/>
      <w:lvlText w:val="%5."/>
      <w:lvlJc w:val="left"/>
      <w:pPr>
        <w:tabs>
          <w:tab w:val="num" w:pos="3600"/>
        </w:tabs>
        <w:ind w:left="3600" w:hanging="720"/>
      </w:pPr>
    </w:lvl>
    <w:lvl w:ilvl="5">
      <w:start w:val="1"/>
      <w:numFmt w:val="decimal"/>
      <w:pStyle w:val="Nadpis6"/>
      <w:lvlText w:val="%6."/>
      <w:lvlJc w:val="left"/>
      <w:pPr>
        <w:tabs>
          <w:tab w:val="num" w:pos="4320"/>
        </w:tabs>
        <w:ind w:left="4320" w:hanging="720"/>
      </w:pPr>
    </w:lvl>
    <w:lvl w:ilvl="6">
      <w:start w:val="1"/>
      <w:numFmt w:val="decimal"/>
      <w:pStyle w:val="Nadpis7"/>
      <w:lvlText w:val="%7."/>
      <w:lvlJc w:val="left"/>
      <w:pPr>
        <w:tabs>
          <w:tab w:val="num" w:pos="5040"/>
        </w:tabs>
        <w:ind w:left="5040" w:hanging="720"/>
      </w:pPr>
    </w:lvl>
    <w:lvl w:ilvl="7">
      <w:start w:val="1"/>
      <w:numFmt w:val="decimal"/>
      <w:pStyle w:val="Nadpis8"/>
      <w:lvlText w:val="%8."/>
      <w:lvlJc w:val="left"/>
      <w:pPr>
        <w:tabs>
          <w:tab w:val="num" w:pos="5760"/>
        </w:tabs>
        <w:ind w:left="5760" w:hanging="720"/>
      </w:pPr>
    </w:lvl>
    <w:lvl w:ilvl="8">
      <w:start w:val="1"/>
      <w:numFmt w:val="decimal"/>
      <w:pStyle w:val="Nadpis9"/>
      <w:lvlText w:val="%9."/>
      <w:lvlJc w:val="left"/>
      <w:pPr>
        <w:tabs>
          <w:tab w:val="num" w:pos="6480"/>
        </w:tabs>
        <w:ind w:left="6480" w:hanging="720"/>
      </w:pPr>
    </w:lvl>
  </w:abstractNum>
  <w:num w:numId="1" w16cid:durableId="9347496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1BDF"/>
    <w:rsid w:val="00113909"/>
    <w:rsid w:val="004F7060"/>
    <w:rsid w:val="00B956B2"/>
    <w:rsid w:val="00CC1BDF"/>
    <w:rsid w:val="00E0369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458B41D"/>
  <w15:docId w15:val="{0E906CC6-5B0C-424C-8BA3-37BB96981E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Cambria"/>
        <w:sz w:val="24"/>
        <w:szCs w:val="24"/>
        <w:lang w:val="en-IE" w:eastAsia="sk-SK" w:bidi="ar-SA"/>
      </w:rPr>
    </w:rPrDefault>
    <w:pPrDefault>
      <w:pPr>
        <w:spacing w:before="120"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221BEA"/>
    <w:rPr>
      <w:rFonts w:asciiTheme="majorHAnsi" w:hAnsiTheme="majorHAnsi"/>
      <w:szCs w:val="22"/>
    </w:rPr>
  </w:style>
  <w:style w:type="paragraph" w:styleId="Nadpis1">
    <w:name w:val="heading 1"/>
    <w:basedOn w:val="Normlny"/>
    <w:next w:val="Normlny"/>
    <w:link w:val="Nadpis1Char"/>
    <w:uiPriority w:val="9"/>
    <w:qFormat/>
    <w:rsid w:val="00525DBD"/>
    <w:pPr>
      <w:keepNext/>
      <w:keepLines/>
      <w:numPr>
        <w:numId w:val="1"/>
      </w:numPr>
      <w:spacing w:after="120"/>
      <w:outlineLvl w:val="0"/>
    </w:pPr>
    <w:rPr>
      <w:rFonts w:eastAsiaTheme="majorEastAsia" w:cstheme="majorBidi"/>
      <w:b/>
      <w:bCs/>
      <w:caps/>
      <w:color w:val="31849B" w:themeColor="accent5" w:themeShade="BF"/>
      <w:szCs w:val="28"/>
      <w:u w:val="single"/>
    </w:rPr>
  </w:style>
  <w:style w:type="paragraph" w:styleId="Nadpis2">
    <w:name w:val="heading 2"/>
    <w:basedOn w:val="Normlny"/>
    <w:next w:val="Normlny"/>
    <w:link w:val="Nadpis2Char"/>
    <w:uiPriority w:val="9"/>
    <w:unhideWhenUsed/>
    <w:qFormat/>
    <w:rsid w:val="00525DBD"/>
    <w:pPr>
      <w:keepNext/>
      <w:keepLines/>
      <w:numPr>
        <w:ilvl w:val="1"/>
        <w:numId w:val="1"/>
      </w:numPr>
      <w:spacing w:before="240" w:after="240"/>
      <w:outlineLvl w:val="1"/>
    </w:pPr>
    <w:rPr>
      <w:rFonts w:eastAsiaTheme="majorEastAsia" w:cstheme="majorBidi"/>
      <w:b/>
      <w:bCs/>
      <w:color w:val="31849B" w:themeColor="accent5" w:themeShade="BF"/>
      <w:sz w:val="22"/>
      <w:szCs w:val="26"/>
    </w:rPr>
  </w:style>
  <w:style w:type="paragraph" w:styleId="Nadpis3">
    <w:name w:val="heading 3"/>
    <w:basedOn w:val="Normlny"/>
    <w:next w:val="Normlny"/>
    <w:link w:val="Nadpis3Char"/>
    <w:uiPriority w:val="9"/>
    <w:semiHidden/>
    <w:unhideWhenUsed/>
    <w:qFormat/>
    <w:rsid w:val="006E6678"/>
    <w:pPr>
      <w:keepNext/>
      <w:keepLines/>
      <w:numPr>
        <w:ilvl w:val="2"/>
        <w:numId w:val="1"/>
      </w:numPr>
      <w:spacing w:after="120"/>
      <w:outlineLvl w:val="2"/>
    </w:pPr>
    <w:rPr>
      <w:rFonts w:eastAsiaTheme="majorEastAsia" w:cstheme="majorBidi"/>
      <w:b/>
      <w:bCs/>
      <w:caps/>
      <w:color w:val="31849B" w:themeColor="accent5" w:themeShade="BF"/>
    </w:rPr>
  </w:style>
  <w:style w:type="paragraph" w:styleId="Nadpis4">
    <w:name w:val="heading 4"/>
    <w:basedOn w:val="Normlny"/>
    <w:next w:val="Normlny"/>
    <w:link w:val="Nadpis4Char"/>
    <w:uiPriority w:val="9"/>
    <w:semiHidden/>
    <w:unhideWhenUsed/>
    <w:qFormat/>
    <w:rsid w:val="00E90527"/>
    <w:pPr>
      <w:keepNext/>
      <w:keepLines/>
      <w:pageBreakBefore/>
      <w:numPr>
        <w:ilvl w:val="3"/>
        <w:numId w:val="1"/>
      </w:numPr>
      <w:spacing w:before="200"/>
      <w:outlineLvl w:val="3"/>
    </w:pPr>
    <w:rPr>
      <w:rFonts w:eastAsiaTheme="majorEastAsia" w:cstheme="majorBidi"/>
      <w:b/>
      <w:bCs/>
      <w:i/>
      <w:iCs/>
      <w:color w:val="4F81BD" w:themeColor="accent1"/>
    </w:rPr>
  </w:style>
  <w:style w:type="paragraph" w:styleId="Nadpis5">
    <w:name w:val="heading 5"/>
    <w:basedOn w:val="Normlny"/>
    <w:next w:val="Normlny"/>
    <w:link w:val="Nadpis5Char"/>
    <w:uiPriority w:val="9"/>
    <w:semiHidden/>
    <w:unhideWhenUsed/>
    <w:qFormat/>
    <w:rsid w:val="00813F1F"/>
    <w:pPr>
      <w:keepNext/>
      <w:keepLines/>
      <w:numPr>
        <w:ilvl w:val="4"/>
        <w:numId w:val="1"/>
      </w:numPr>
      <w:spacing w:before="200"/>
      <w:outlineLvl w:val="4"/>
    </w:pPr>
    <w:rPr>
      <w:rFonts w:eastAsiaTheme="majorEastAsia" w:cstheme="majorBidi"/>
      <w:color w:val="243F60" w:themeColor="accent1" w:themeShade="7F"/>
    </w:rPr>
  </w:style>
  <w:style w:type="paragraph" w:styleId="Nadpis6">
    <w:name w:val="heading 6"/>
    <w:basedOn w:val="Normlny"/>
    <w:next w:val="Normlny"/>
    <w:link w:val="Nadpis6Char"/>
    <w:uiPriority w:val="9"/>
    <w:semiHidden/>
    <w:unhideWhenUsed/>
    <w:qFormat/>
    <w:rsid w:val="00813F1F"/>
    <w:pPr>
      <w:keepNext/>
      <w:keepLines/>
      <w:numPr>
        <w:ilvl w:val="5"/>
        <w:numId w:val="1"/>
      </w:numPr>
      <w:spacing w:before="200"/>
      <w:outlineLvl w:val="5"/>
    </w:pPr>
    <w:rPr>
      <w:rFonts w:eastAsiaTheme="majorEastAsia" w:cstheme="majorBidi"/>
      <w:i/>
      <w:iCs/>
      <w:color w:val="243F60" w:themeColor="accent1" w:themeShade="7F"/>
    </w:rPr>
  </w:style>
  <w:style w:type="paragraph" w:styleId="Nadpis7">
    <w:name w:val="heading 7"/>
    <w:basedOn w:val="Normlny"/>
    <w:next w:val="Normlny"/>
    <w:link w:val="Nadpis7Char"/>
    <w:uiPriority w:val="9"/>
    <w:semiHidden/>
    <w:unhideWhenUsed/>
    <w:qFormat/>
    <w:rsid w:val="00813F1F"/>
    <w:pPr>
      <w:keepNext/>
      <w:keepLines/>
      <w:numPr>
        <w:ilvl w:val="6"/>
        <w:numId w:val="1"/>
      </w:numPr>
      <w:spacing w:before="200"/>
      <w:outlineLvl w:val="6"/>
    </w:pPr>
    <w:rPr>
      <w:rFonts w:eastAsiaTheme="majorEastAsia" w:cstheme="majorBidi"/>
      <w:i/>
      <w:iCs/>
      <w:color w:val="404040" w:themeColor="text1" w:themeTint="BF"/>
    </w:rPr>
  </w:style>
  <w:style w:type="paragraph" w:styleId="Nadpis8">
    <w:name w:val="heading 8"/>
    <w:basedOn w:val="Normlny"/>
    <w:next w:val="Normlny"/>
    <w:link w:val="Nadpis8Char"/>
    <w:uiPriority w:val="9"/>
    <w:semiHidden/>
    <w:unhideWhenUsed/>
    <w:qFormat/>
    <w:rsid w:val="00813F1F"/>
    <w:pPr>
      <w:keepNext/>
      <w:keepLines/>
      <w:numPr>
        <w:ilvl w:val="7"/>
        <w:numId w:val="1"/>
      </w:numPr>
      <w:spacing w:before="200"/>
      <w:outlineLvl w:val="7"/>
    </w:pPr>
    <w:rPr>
      <w:rFonts w:eastAsiaTheme="majorEastAsia" w:cstheme="majorBidi"/>
      <w:color w:val="404040" w:themeColor="text1" w:themeTint="BF"/>
      <w:sz w:val="20"/>
      <w:szCs w:val="20"/>
    </w:rPr>
  </w:style>
  <w:style w:type="paragraph" w:styleId="Nadpis9">
    <w:name w:val="heading 9"/>
    <w:basedOn w:val="Normlny"/>
    <w:next w:val="Normlny"/>
    <w:link w:val="Nadpis9Char"/>
    <w:uiPriority w:val="9"/>
    <w:semiHidden/>
    <w:unhideWhenUsed/>
    <w:qFormat/>
    <w:rsid w:val="00813F1F"/>
    <w:pPr>
      <w:keepNext/>
      <w:keepLines/>
      <w:numPr>
        <w:ilvl w:val="8"/>
        <w:numId w:val="1"/>
      </w:numPr>
      <w:spacing w:before="200"/>
      <w:outlineLvl w:val="8"/>
    </w:pPr>
    <w:rPr>
      <w:rFonts w:eastAsiaTheme="majorEastAsia" w:cstheme="majorBidi"/>
      <w:i/>
      <w:iCs/>
      <w:color w:val="404040" w:themeColor="text1" w:themeTint="BF"/>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zov">
    <w:name w:val="Title"/>
    <w:basedOn w:val="Normlny"/>
    <w:next w:val="Norm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Textbubliny">
    <w:name w:val="Balloon Text"/>
    <w:basedOn w:val="Normlny"/>
    <w:link w:val="TextbublinyChar"/>
    <w:uiPriority w:val="99"/>
    <w:semiHidden/>
    <w:unhideWhenUsed/>
    <w:rsid w:val="00C10206"/>
    <w:pPr>
      <w:spacing w:line="240" w:lineRule="auto"/>
    </w:pPr>
    <w:rPr>
      <w:rFonts w:ascii="Tahoma" w:hAnsi="Tahoma"/>
      <w:sz w:val="16"/>
      <w:szCs w:val="16"/>
      <w:lang w:val="x-none" w:eastAsia="x-none"/>
    </w:rPr>
  </w:style>
  <w:style w:type="character" w:customStyle="1" w:styleId="TextbublinyChar">
    <w:name w:val="Text bubliny Char"/>
    <w:link w:val="Textbubliny"/>
    <w:uiPriority w:val="99"/>
    <w:semiHidden/>
    <w:rsid w:val="00C10206"/>
    <w:rPr>
      <w:rFonts w:ascii="Tahoma" w:hAnsi="Tahoma" w:cs="Tahoma"/>
      <w:sz w:val="16"/>
      <w:szCs w:val="16"/>
    </w:rPr>
  </w:style>
  <w:style w:type="paragraph" w:styleId="Odsekzoznamu">
    <w:name w:val="List Paragraph"/>
    <w:basedOn w:val="Normlny"/>
    <w:link w:val="OdsekzoznamuChar"/>
    <w:uiPriority w:val="34"/>
    <w:qFormat/>
    <w:rsid w:val="00B468D3"/>
    <w:pPr>
      <w:ind w:left="720"/>
    </w:pPr>
  </w:style>
  <w:style w:type="character" w:styleId="Hypertextovprepojenie">
    <w:name w:val="Hyperlink"/>
    <w:uiPriority w:val="99"/>
    <w:unhideWhenUsed/>
    <w:rsid w:val="000C557D"/>
    <w:rPr>
      <w:color w:val="0000FF"/>
      <w:u w:val="single"/>
    </w:rPr>
  </w:style>
  <w:style w:type="paragraph" w:styleId="Hlavika">
    <w:name w:val="header"/>
    <w:basedOn w:val="Normlny"/>
    <w:link w:val="HlavikaChar"/>
    <w:uiPriority w:val="99"/>
    <w:unhideWhenUsed/>
    <w:rsid w:val="00C50564"/>
    <w:pPr>
      <w:tabs>
        <w:tab w:val="center" w:pos="4513"/>
        <w:tab w:val="right" w:pos="9026"/>
      </w:tabs>
    </w:pPr>
    <w:rPr>
      <w:lang w:val="x-none"/>
    </w:rPr>
  </w:style>
  <w:style w:type="character" w:customStyle="1" w:styleId="HlavikaChar">
    <w:name w:val="Hlavička Char"/>
    <w:link w:val="Hlavika"/>
    <w:uiPriority w:val="99"/>
    <w:rsid w:val="00C50564"/>
    <w:rPr>
      <w:sz w:val="22"/>
      <w:szCs w:val="22"/>
      <w:lang w:eastAsia="en-US"/>
    </w:rPr>
  </w:style>
  <w:style w:type="paragraph" w:styleId="Pta">
    <w:name w:val="footer"/>
    <w:basedOn w:val="Normlny"/>
    <w:link w:val="PtaChar"/>
    <w:uiPriority w:val="99"/>
    <w:unhideWhenUsed/>
    <w:rsid w:val="00C50564"/>
    <w:pPr>
      <w:tabs>
        <w:tab w:val="center" w:pos="4513"/>
        <w:tab w:val="right" w:pos="9026"/>
      </w:tabs>
    </w:pPr>
    <w:rPr>
      <w:lang w:val="x-none"/>
    </w:rPr>
  </w:style>
  <w:style w:type="character" w:customStyle="1" w:styleId="PtaChar">
    <w:name w:val="Päta Char"/>
    <w:link w:val="Pta"/>
    <w:uiPriority w:val="99"/>
    <w:rsid w:val="00C50564"/>
    <w:rPr>
      <w:sz w:val="22"/>
      <w:szCs w:val="22"/>
      <w:lang w:eastAsia="en-US"/>
    </w:rPr>
  </w:style>
  <w:style w:type="table" w:styleId="Mriekatabuky">
    <w:name w:val="Table Grid"/>
    <w:basedOn w:val="Normlnatabuka"/>
    <w:uiPriority w:val="39"/>
    <w:rsid w:val="00874D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kcje">
    <w:name w:val="Instrukcje"/>
    <w:basedOn w:val="Normlny"/>
    <w:link w:val="Instrukcjeznak"/>
    <w:qFormat/>
    <w:rsid w:val="008C1311"/>
    <w:rPr>
      <w:rFonts w:ascii="Segoe UI" w:eastAsia="Segoe UI" w:hAnsi="Segoe UI"/>
      <w:color w:val="595959"/>
      <w:lang w:val="en-US" w:eastAsia="ja-JP"/>
    </w:rPr>
  </w:style>
  <w:style w:type="character" w:customStyle="1" w:styleId="Instrukcjeznak">
    <w:name w:val="Instrukcje (znak)"/>
    <w:link w:val="Instrukcje"/>
    <w:rsid w:val="008C1311"/>
    <w:rPr>
      <w:rFonts w:ascii="Segoe UI" w:eastAsia="Segoe UI" w:hAnsi="Segoe UI"/>
      <w:color w:val="595959"/>
      <w:sz w:val="22"/>
      <w:szCs w:val="22"/>
      <w:lang w:val="en-US" w:eastAsia="ja-JP"/>
    </w:rPr>
  </w:style>
  <w:style w:type="character" w:customStyle="1" w:styleId="hps">
    <w:name w:val="hps"/>
    <w:basedOn w:val="Predvolenpsmoodseku"/>
    <w:rsid w:val="008C1311"/>
  </w:style>
  <w:style w:type="paragraph" w:styleId="Normlnywebov">
    <w:name w:val="Normal (Web)"/>
    <w:basedOn w:val="Normlny"/>
    <w:uiPriority w:val="99"/>
    <w:rsid w:val="0002110E"/>
    <w:pPr>
      <w:spacing w:before="100" w:beforeAutospacing="1" w:after="100" w:afterAutospacing="1" w:line="240" w:lineRule="auto"/>
    </w:pPr>
    <w:rPr>
      <w:rFonts w:ascii="Times New Roman" w:eastAsia="Times New Roman" w:hAnsi="Times New Roman"/>
      <w:szCs w:val="24"/>
      <w:lang w:val="en-GB"/>
    </w:rPr>
  </w:style>
  <w:style w:type="paragraph" w:styleId="Obyajntext">
    <w:name w:val="Plain Text"/>
    <w:basedOn w:val="Normlny"/>
    <w:link w:val="ObyajntextChar"/>
    <w:uiPriority w:val="99"/>
    <w:semiHidden/>
    <w:unhideWhenUsed/>
    <w:rsid w:val="00051F3F"/>
    <w:rPr>
      <w:rFonts w:ascii="Courier New" w:hAnsi="Courier New"/>
      <w:sz w:val="20"/>
      <w:szCs w:val="20"/>
      <w:lang w:val="x-none"/>
    </w:rPr>
  </w:style>
  <w:style w:type="character" w:customStyle="1" w:styleId="ObyajntextChar">
    <w:name w:val="Obyčajný text Char"/>
    <w:link w:val="Obyajntext"/>
    <w:uiPriority w:val="99"/>
    <w:semiHidden/>
    <w:rsid w:val="00051F3F"/>
    <w:rPr>
      <w:rFonts w:ascii="Courier New" w:hAnsi="Courier New" w:cs="Courier New"/>
      <w:lang w:eastAsia="en-US"/>
    </w:rPr>
  </w:style>
  <w:style w:type="character" w:styleId="Odkaznakomentr">
    <w:name w:val="annotation reference"/>
    <w:uiPriority w:val="99"/>
    <w:semiHidden/>
    <w:unhideWhenUsed/>
    <w:rsid w:val="004F234B"/>
    <w:rPr>
      <w:sz w:val="16"/>
      <w:szCs w:val="16"/>
    </w:rPr>
  </w:style>
  <w:style w:type="paragraph" w:styleId="Textkomentra">
    <w:name w:val="annotation text"/>
    <w:basedOn w:val="Normlny"/>
    <w:link w:val="TextkomentraChar"/>
    <w:uiPriority w:val="99"/>
    <w:semiHidden/>
    <w:unhideWhenUsed/>
    <w:rsid w:val="004F234B"/>
    <w:rPr>
      <w:sz w:val="20"/>
      <w:szCs w:val="20"/>
    </w:rPr>
  </w:style>
  <w:style w:type="character" w:customStyle="1" w:styleId="TextkomentraChar">
    <w:name w:val="Text komentára Char"/>
    <w:link w:val="Textkomentra"/>
    <w:uiPriority w:val="99"/>
    <w:semiHidden/>
    <w:rsid w:val="004F234B"/>
    <w:rPr>
      <w:lang w:val="en-IE" w:eastAsia="en-US"/>
    </w:rPr>
  </w:style>
  <w:style w:type="paragraph" w:styleId="Predmetkomentra">
    <w:name w:val="annotation subject"/>
    <w:basedOn w:val="Textkomentra"/>
    <w:next w:val="Textkomentra"/>
    <w:link w:val="PredmetkomentraChar"/>
    <w:uiPriority w:val="99"/>
    <w:semiHidden/>
    <w:unhideWhenUsed/>
    <w:rsid w:val="004F234B"/>
    <w:rPr>
      <w:b/>
      <w:bCs/>
    </w:rPr>
  </w:style>
  <w:style w:type="character" w:customStyle="1" w:styleId="PredmetkomentraChar">
    <w:name w:val="Predmet komentára Char"/>
    <w:link w:val="Predmetkomentra"/>
    <w:uiPriority w:val="99"/>
    <w:semiHidden/>
    <w:rsid w:val="004F234B"/>
    <w:rPr>
      <w:b/>
      <w:bCs/>
      <w:lang w:val="en-IE" w:eastAsia="en-US"/>
    </w:rPr>
  </w:style>
  <w:style w:type="character" w:customStyle="1" w:styleId="Nadpis2Char">
    <w:name w:val="Nadpis 2 Char"/>
    <w:basedOn w:val="Predvolenpsmoodseku"/>
    <w:link w:val="Nadpis2"/>
    <w:uiPriority w:val="9"/>
    <w:rsid w:val="00525DBD"/>
    <w:rPr>
      <w:rFonts w:asciiTheme="majorHAnsi" w:eastAsiaTheme="majorEastAsia" w:hAnsiTheme="majorHAnsi" w:cstheme="majorBidi"/>
      <w:b/>
      <w:bCs/>
      <w:color w:val="31849B" w:themeColor="accent5" w:themeShade="BF"/>
      <w:sz w:val="22"/>
      <w:szCs w:val="26"/>
      <w:lang w:val="en-IE" w:eastAsia="en-US"/>
    </w:rPr>
  </w:style>
  <w:style w:type="character" w:customStyle="1" w:styleId="Nadpis1Char">
    <w:name w:val="Nadpis 1 Char"/>
    <w:basedOn w:val="Predvolenpsmoodseku"/>
    <w:link w:val="Nadpis1"/>
    <w:uiPriority w:val="9"/>
    <w:rsid w:val="00525DBD"/>
    <w:rPr>
      <w:rFonts w:asciiTheme="majorHAnsi" w:eastAsiaTheme="majorEastAsia" w:hAnsiTheme="majorHAnsi" w:cstheme="majorBidi"/>
      <w:b/>
      <w:bCs/>
      <w:caps/>
      <w:color w:val="31849B" w:themeColor="accent5" w:themeShade="BF"/>
      <w:sz w:val="24"/>
      <w:szCs w:val="28"/>
      <w:u w:val="single"/>
      <w:lang w:val="en-IE" w:eastAsia="en-US"/>
    </w:rPr>
  </w:style>
  <w:style w:type="character" w:customStyle="1" w:styleId="Nadpis3Char">
    <w:name w:val="Nadpis 3 Char"/>
    <w:basedOn w:val="Predvolenpsmoodseku"/>
    <w:link w:val="Nadpis3"/>
    <w:uiPriority w:val="9"/>
    <w:rsid w:val="006E6678"/>
    <w:rPr>
      <w:rFonts w:asciiTheme="majorHAnsi" w:eastAsiaTheme="majorEastAsia" w:hAnsiTheme="majorHAnsi" w:cstheme="majorBidi"/>
      <w:b/>
      <w:bCs/>
      <w:caps/>
      <w:color w:val="31849B" w:themeColor="accent5" w:themeShade="BF"/>
      <w:sz w:val="24"/>
      <w:szCs w:val="22"/>
      <w:lang w:val="en-IE" w:eastAsia="en-US"/>
    </w:rPr>
  </w:style>
  <w:style w:type="character" w:customStyle="1" w:styleId="Nadpis4Char">
    <w:name w:val="Nadpis 4 Char"/>
    <w:basedOn w:val="Predvolenpsmoodseku"/>
    <w:link w:val="Nadpis4"/>
    <w:uiPriority w:val="9"/>
    <w:rsid w:val="00E90527"/>
    <w:rPr>
      <w:rFonts w:asciiTheme="majorHAnsi" w:eastAsiaTheme="majorEastAsia" w:hAnsiTheme="majorHAnsi" w:cstheme="majorBidi"/>
      <w:b/>
      <w:bCs/>
      <w:i/>
      <w:iCs/>
      <w:color w:val="4F81BD" w:themeColor="accent1"/>
      <w:sz w:val="24"/>
      <w:szCs w:val="22"/>
      <w:lang w:val="en-IE" w:eastAsia="en-US"/>
    </w:rPr>
  </w:style>
  <w:style w:type="character" w:customStyle="1" w:styleId="Nadpis5Char">
    <w:name w:val="Nadpis 5 Char"/>
    <w:basedOn w:val="Predvolenpsmoodseku"/>
    <w:link w:val="Nadpis5"/>
    <w:uiPriority w:val="9"/>
    <w:semiHidden/>
    <w:rsid w:val="00813F1F"/>
    <w:rPr>
      <w:rFonts w:asciiTheme="majorHAnsi" w:eastAsiaTheme="majorEastAsia" w:hAnsiTheme="majorHAnsi" w:cstheme="majorBidi"/>
      <w:color w:val="243F60" w:themeColor="accent1" w:themeShade="7F"/>
      <w:sz w:val="24"/>
      <w:szCs w:val="22"/>
      <w:lang w:val="en-IE" w:eastAsia="en-US"/>
    </w:rPr>
  </w:style>
  <w:style w:type="character" w:customStyle="1" w:styleId="Nadpis6Char">
    <w:name w:val="Nadpis 6 Char"/>
    <w:basedOn w:val="Predvolenpsmoodseku"/>
    <w:link w:val="Nadpis6"/>
    <w:uiPriority w:val="9"/>
    <w:semiHidden/>
    <w:rsid w:val="00813F1F"/>
    <w:rPr>
      <w:rFonts w:asciiTheme="majorHAnsi" w:eastAsiaTheme="majorEastAsia" w:hAnsiTheme="majorHAnsi" w:cstheme="majorBidi"/>
      <w:i/>
      <w:iCs/>
      <w:color w:val="243F60" w:themeColor="accent1" w:themeShade="7F"/>
      <w:sz w:val="24"/>
      <w:szCs w:val="22"/>
      <w:lang w:val="en-IE" w:eastAsia="en-US"/>
    </w:rPr>
  </w:style>
  <w:style w:type="character" w:customStyle="1" w:styleId="Nadpis7Char">
    <w:name w:val="Nadpis 7 Char"/>
    <w:basedOn w:val="Predvolenpsmoodseku"/>
    <w:link w:val="Nadpis7"/>
    <w:uiPriority w:val="9"/>
    <w:semiHidden/>
    <w:rsid w:val="00813F1F"/>
    <w:rPr>
      <w:rFonts w:asciiTheme="majorHAnsi" w:eastAsiaTheme="majorEastAsia" w:hAnsiTheme="majorHAnsi" w:cstheme="majorBidi"/>
      <w:i/>
      <w:iCs/>
      <w:color w:val="404040" w:themeColor="text1" w:themeTint="BF"/>
      <w:sz w:val="24"/>
      <w:szCs w:val="22"/>
      <w:lang w:val="en-IE" w:eastAsia="en-US"/>
    </w:rPr>
  </w:style>
  <w:style w:type="character" w:customStyle="1" w:styleId="Nadpis8Char">
    <w:name w:val="Nadpis 8 Char"/>
    <w:basedOn w:val="Predvolenpsmoodseku"/>
    <w:link w:val="Nadpis8"/>
    <w:uiPriority w:val="9"/>
    <w:semiHidden/>
    <w:rsid w:val="00813F1F"/>
    <w:rPr>
      <w:rFonts w:asciiTheme="majorHAnsi" w:eastAsiaTheme="majorEastAsia" w:hAnsiTheme="majorHAnsi" w:cstheme="majorBidi"/>
      <w:color w:val="404040" w:themeColor="text1" w:themeTint="BF"/>
      <w:lang w:val="en-IE" w:eastAsia="en-US"/>
    </w:rPr>
  </w:style>
  <w:style w:type="character" w:customStyle="1" w:styleId="Nadpis9Char">
    <w:name w:val="Nadpis 9 Char"/>
    <w:basedOn w:val="Predvolenpsmoodseku"/>
    <w:link w:val="Nadpis9"/>
    <w:uiPriority w:val="9"/>
    <w:semiHidden/>
    <w:rsid w:val="00813F1F"/>
    <w:rPr>
      <w:rFonts w:asciiTheme="majorHAnsi" w:eastAsiaTheme="majorEastAsia" w:hAnsiTheme="majorHAnsi" w:cstheme="majorBidi"/>
      <w:i/>
      <w:iCs/>
      <w:color w:val="404040" w:themeColor="text1" w:themeTint="BF"/>
      <w:lang w:val="en-IE" w:eastAsia="en-US"/>
    </w:rPr>
  </w:style>
  <w:style w:type="table" w:styleId="Svetlpodfarbeniezvraznenie1">
    <w:name w:val="Light Shading Accent 1"/>
    <w:basedOn w:val="Normlnatabuka"/>
    <w:uiPriority w:val="60"/>
    <w:rsid w:val="003521F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vetlpodfarbeniezvraznenie3">
    <w:name w:val="Light Shading Accent 3"/>
    <w:basedOn w:val="Normlnatabuka"/>
    <w:uiPriority w:val="60"/>
    <w:rsid w:val="00D200D6"/>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Svetlpodfarbeniezvraznenie2">
    <w:name w:val="Light Shading Accent 2"/>
    <w:basedOn w:val="Normlnatabuka"/>
    <w:uiPriority w:val="60"/>
    <w:rsid w:val="00481F7B"/>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Svetlpodfarbenie">
    <w:name w:val="Light Shading"/>
    <w:basedOn w:val="Normlnatabuka"/>
    <w:uiPriority w:val="60"/>
    <w:rsid w:val="00A52BF4"/>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contentline-39">
    <w:name w:val="contentline-39"/>
    <w:basedOn w:val="Predvolenpsmoodseku"/>
    <w:rsid w:val="00CC6F76"/>
  </w:style>
  <w:style w:type="character" w:styleId="Vrazn">
    <w:name w:val="Strong"/>
    <w:basedOn w:val="Predvolenpsmoodseku"/>
    <w:uiPriority w:val="22"/>
    <w:qFormat/>
    <w:rsid w:val="005C3BCF"/>
    <w:rPr>
      <w:b/>
      <w:bCs/>
    </w:rPr>
  </w:style>
  <w:style w:type="paragraph" w:styleId="Textpoznmkypodiarou">
    <w:name w:val="footnote text"/>
    <w:basedOn w:val="Normlny"/>
    <w:link w:val="TextpoznmkypodiarouChar"/>
    <w:uiPriority w:val="99"/>
    <w:semiHidden/>
    <w:unhideWhenUsed/>
    <w:rsid w:val="00770131"/>
    <w:pPr>
      <w:spacing w:before="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770131"/>
    <w:rPr>
      <w:rFonts w:asciiTheme="majorHAnsi" w:hAnsiTheme="majorHAnsi"/>
      <w:lang w:val="en-IE" w:eastAsia="en-US"/>
    </w:rPr>
  </w:style>
  <w:style w:type="character" w:styleId="Odkaznapoznmkupodiarou">
    <w:name w:val="footnote reference"/>
    <w:basedOn w:val="Predvolenpsmoodseku"/>
    <w:uiPriority w:val="99"/>
    <w:semiHidden/>
    <w:unhideWhenUsed/>
    <w:rsid w:val="00770131"/>
    <w:rPr>
      <w:vertAlign w:val="superscript"/>
    </w:rPr>
  </w:style>
  <w:style w:type="table" w:styleId="Svetlmriekazvraznenie1">
    <w:name w:val="Light Grid Accent 1"/>
    <w:basedOn w:val="Normlnatabuka"/>
    <w:uiPriority w:val="62"/>
    <w:rsid w:val="00E243E5"/>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Svetlzoznamzvraznenie1">
    <w:name w:val="Light List Accent 1"/>
    <w:basedOn w:val="Normlnatabuka"/>
    <w:uiPriority w:val="61"/>
    <w:rsid w:val="00282CC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Popis">
    <w:name w:val="caption"/>
    <w:basedOn w:val="Normlny"/>
    <w:next w:val="Normlny"/>
    <w:uiPriority w:val="35"/>
    <w:unhideWhenUsed/>
    <w:qFormat/>
    <w:rsid w:val="00E90527"/>
    <w:pPr>
      <w:spacing w:before="0" w:after="200" w:line="240" w:lineRule="auto"/>
    </w:pPr>
    <w:rPr>
      <w:b/>
      <w:bCs/>
      <w:color w:val="4F81BD" w:themeColor="accent1"/>
      <w:sz w:val="18"/>
      <w:szCs w:val="18"/>
    </w:rPr>
  </w:style>
  <w:style w:type="table" w:styleId="Strednpodfarbenie1zvraznenie2">
    <w:name w:val="Medium Shading 1 Accent 2"/>
    <w:basedOn w:val="Normlnatabuka"/>
    <w:uiPriority w:val="63"/>
    <w:rsid w:val="003705A7"/>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Svetlzoznamzvraznenie3">
    <w:name w:val="Light List Accent 3"/>
    <w:basedOn w:val="Normlnatabuka"/>
    <w:uiPriority w:val="61"/>
    <w:rsid w:val="00BA175C"/>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Hlavikaobsahu">
    <w:name w:val="TOC Heading"/>
    <w:basedOn w:val="Nadpis1"/>
    <w:next w:val="Normlny"/>
    <w:uiPriority w:val="39"/>
    <w:unhideWhenUsed/>
    <w:qFormat/>
    <w:rsid w:val="00F30826"/>
    <w:pPr>
      <w:numPr>
        <w:numId w:val="0"/>
      </w:numPr>
      <w:spacing w:before="480" w:after="0" w:line="276" w:lineRule="auto"/>
      <w:jc w:val="left"/>
      <w:outlineLvl w:val="9"/>
    </w:pPr>
    <w:rPr>
      <w:color w:val="365F91" w:themeColor="accent1" w:themeShade="BF"/>
      <w:lang w:val="sk-SK"/>
    </w:rPr>
  </w:style>
  <w:style w:type="paragraph" w:styleId="Obsah1">
    <w:name w:val="toc 1"/>
    <w:basedOn w:val="Normlny"/>
    <w:next w:val="Normlny"/>
    <w:autoRedefine/>
    <w:uiPriority w:val="39"/>
    <w:unhideWhenUsed/>
    <w:rsid w:val="00F30826"/>
    <w:pPr>
      <w:spacing w:after="100"/>
    </w:pPr>
  </w:style>
  <w:style w:type="paragraph" w:styleId="Obsah2">
    <w:name w:val="toc 2"/>
    <w:basedOn w:val="Normlny"/>
    <w:next w:val="Normlny"/>
    <w:autoRedefine/>
    <w:uiPriority w:val="39"/>
    <w:unhideWhenUsed/>
    <w:rsid w:val="006531A4"/>
    <w:pPr>
      <w:tabs>
        <w:tab w:val="left" w:pos="880"/>
        <w:tab w:val="right" w:pos="9350"/>
      </w:tabs>
      <w:spacing w:after="100"/>
      <w:ind w:left="240"/>
      <w:jc w:val="left"/>
    </w:pPr>
  </w:style>
  <w:style w:type="paragraph" w:styleId="Obsah3">
    <w:name w:val="toc 3"/>
    <w:basedOn w:val="Normlny"/>
    <w:next w:val="Normlny"/>
    <w:autoRedefine/>
    <w:uiPriority w:val="39"/>
    <w:unhideWhenUsed/>
    <w:rsid w:val="00F30826"/>
    <w:pPr>
      <w:spacing w:after="100"/>
      <w:ind w:left="480"/>
    </w:pPr>
  </w:style>
  <w:style w:type="paragraph" w:customStyle="1" w:styleId="Default">
    <w:name w:val="Default"/>
    <w:rsid w:val="00035C5D"/>
    <w:pPr>
      <w:autoSpaceDE w:val="0"/>
      <w:autoSpaceDN w:val="0"/>
      <w:adjustRightInd w:val="0"/>
    </w:pPr>
    <w:rPr>
      <w:rFonts w:ascii="Tahoma" w:hAnsi="Tahoma" w:cs="Tahoma"/>
      <w:color w:val="000000"/>
    </w:rPr>
  </w:style>
  <w:style w:type="table" w:styleId="Strednpodfarbenie1zvraznenie3">
    <w:name w:val="Medium Shading 1 Accent 3"/>
    <w:basedOn w:val="Normlnatabuka"/>
    <w:uiPriority w:val="63"/>
    <w:rsid w:val="005F59C5"/>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styleId="Zvraznenie">
    <w:name w:val="Emphasis"/>
    <w:basedOn w:val="Predvolenpsmoodseku"/>
    <w:uiPriority w:val="20"/>
    <w:qFormat/>
    <w:rsid w:val="00F92BBB"/>
    <w:rPr>
      <w:i/>
      <w:iCs/>
    </w:rPr>
  </w:style>
  <w:style w:type="table" w:styleId="Tabukasmriekou2zvraznenie1">
    <w:name w:val="Grid Table 2 Accent 1"/>
    <w:basedOn w:val="Normlnatabuka"/>
    <w:uiPriority w:val="47"/>
    <w:rsid w:val="000B5FB3"/>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ukasozoznamom2zvraznenie1">
    <w:name w:val="List Table 2 Accent 1"/>
    <w:basedOn w:val="Normlnatabuka"/>
    <w:uiPriority w:val="47"/>
    <w:rsid w:val="00525DBD"/>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OdsekzoznamuChar">
    <w:name w:val="Odsek zoznamu Char"/>
    <w:basedOn w:val="Predvolenpsmoodseku"/>
    <w:link w:val="Odsekzoznamu"/>
    <w:uiPriority w:val="34"/>
    <w:rsid w:val="00E11560"/>
    <w:rPr>
      <w:rFonts w:asciiTheme="majorHAnsi" w:hAnsiTheme="majorHAnsi"/>
      <w:sz w:val="24"/>
      <w:szCs w:val="22"/>
      <w:lang w:val="en-IE" w:eastAsia="en-US"/>
    </w:rPr>
  </w:style>
  <w:style w:type="character" w:styleId="Nevyrieenzmienka">
    <w:name w:val="Unresolved Mention"/>
    <w:basedOn w:val="Predvolenpsmoodseku"/>
    <w:uiPriority w:val="99"/>
    <w:semiHidden/>
    <w:unhideWhenUsed/>
    <w:rsid w:val="00573813"/>
    <w:rPr>
      <w:color w:val="605E5C"/>
      <w:shd w:val="clear" w:color="auto" w:fill="E1DFDD"/>
    </w:rPr>
  </w:style>
  <w:style w:type="paragraph" w:styleId="Podtitul">
    <w:name w:val="Subtitle"/>
    <w:basedOn w:val="Normlny"/>
    <w:next w:val="Normlny"/>
    <w:uiPriority w:val="11"/>
    <w:qFormat/>
    <w:pPr>
      <w:keepNext/>
      <w:keepLines/>
      <w:spacing w:before="360" w:after="80"/>
    </w:pPr>
    <w:rPr>
      <w:rFonts w:ascii="Georgia" w:eastAsia="Georgia" w:hAnsi="Georgia" w:cs="Georgia"/>
      <w:i/>
      <w:color w:val="666666"/>
      <w:sz w:val="48"/>
      <w:szCs w:val="48"/>
    </w:rPr>
  </w:style>
  <w:style w:type="table" w:customStyle="1" w:styleId="a">
    <w:basedOn w:val="Normlnatabuka"/>
    <w:tblPr>
      <w:tblStyleRowBandSize w:val="1"/>
      <w:tblStyleColBandSize w:val="1"/>
      <w:tblCellMar>
        <w:left w:w="115" w:type="dxa"/>
        <w:right w:w="115" w:type="dxa"/>
      </w:tblCellMar>
    </w:tblPr>
  </w:style>
  <w:style w:type="table" w:customStyle="1" w:styleId="a0">
    <w:basedOn w:val="Normlnatabuka"/>
    <w:tblPr>
      <w:tblStyleRowBandSize w:val="1"/>
      <w:tblStyleColBandSize w:val="1"/>
      <w:tblCellMar>
        <w:left w:w="115" w:type="dxa"/>
        <w:right w:w="115" w:type="dxa"/>
      </w:tblCellMar>
    </w:tblPr>
  </w:style>
  <w:style w:type="table" w:customStyle="1" w:styleId="a1">
    <w:basedOn w:val="Normlnatabuka"/>
    <w:tblPr>
      <w:tblStyleRowBandSize w:val="1"/>
      <w:tblStyleColBandSize w:val="1"/>
      <w:tblCellMar>
        <w:left w:w="115" w:type="dxa"/>
        <w:right w:w="115" w:type="dxa"/>
      </w:tblCellMar>
    </w:tblPr>
  </w:style>
  <w:style w:type="table" w:customStyle="1" w:styleId="a2">
    <w:basedOn w:val="Normlnatabuka"/>
    <w:tblPr>
      <w:tblStyleRowBandSize w:val="1"/>
      <w:tblStyleColBandSize w:val="1"/>
      <w:tblCellMar>
        <w:left w:w="115" w:type="dxa"/>
        <w:right w:w="115" w:type="dxa"/>
      </w:tblCellMar>
    </w:tblPr>
  </w:style>
  <w:style w:type="table" w:customStyle="1" w:styleId="a3">
    <w:basedOn w:val="Normlnatabuka"/>
    <w:tblPr>
      <w:tblStyleRowBandSize w:val="1"/>
      <w:tblStyleColBandSize w:val="1"/>
      <w:tblCellMar>
        <w:left w:w="115" w:type="dxa"/>
        <w:right w:w="115" w:type="dxa"/>
      </w:tblCellMar>
    </w:tblPr>
  </w:style>
  <w:style w:type="table" w:customStyle="1" w:styleId="a4">
    <w:basedOn w:val="Normlnatabuka"/>
    <w:tblPr>
      <w:tblStyleRowBandSize w:val="1"/>
      <w:tblStyleColBandSize w:val="1"/>
      <w:tblCellMar>
        <w:left w:w="115" w:type="dxa"/>
        <w:right w:w="115" w:type="dxa"/>
      </w:tblCellMar>
    </w:tblPr>
  </w:style>
  <w:style w:type="table" w:customStyle="1" w:styleId="a5">
    <w:basedOn w:val="Normlnatabuka"/>
    <w:rPr>
      <w:color w:val="000000"/>
    </w:rPr>
    <w:tblPr>
      <w:tblStyleRowBandSize w:val="1"/>
      <w:tblStyleColBandSize w:val="1"/>
    </w:tblPr>
  </w:style>
  <w:style w:type="table" w:customStyle="1" w:styleId="a6">
    <w:basedOn w:val="Normlnatabuka"/>
    <w:rPr>
      <w:color w:val="000000"/>
    </w:rPr>
    <w:tblPr>
      <w:tblStyleRowBandSize w:val="1"/>
      <w:tblStyleColBandSize w:val="1"/>
    </w:tblPr>
  </w:style>
  <w:style w:type="table" w:customStyle="1" w:styleId="a7">
    <w:basedOn w:val="Normlnatabuka"/>
    <w:rPr>
      <w:color w:val="000000"/>
    </w:rPr>
    <w:tblPr>
      <w:tblStyleRowBandSize w:val="1"/>
      <w:tblStyleColBandSize w:val="1"/>
    </w:tblPr>
  </w:style>
  <w:style w:type="table" w:customStyle="1" w:styleId="a8">
    <w:basedOn w:val="Normlnatabuka"/>
    <w:rPr>
      <w:color w:val="000000"/>
    </w:rPr>
    <w:tblPr>
      <w:tblStyleRowBandSize w:val="1"/>
      <w:tblStyleColBandSize w:val="1"/>
    </w:tblPr>
  </w:style>
  <w:style w:type="table" w:customStyle="1" w:styleId="a9">
    <w:basedOn w:val="Normlnatabuka"/>
    <w:rPr>
      <w:color w:val="000000"/>
    </w:rPr>
    <w:tblPr>
      <w:tblStyleRowBandSize w:val="1"/>
      <w:tblStyleColBandSize w:val="1"/>
    </w:tblPr>
  </w:style>
  <w:style w:type="table" w:customStyle="1" w:styleId="aa">
    <w:basedOn w:val="Normlnatabuka"/>
    <w:rPr>
      <w:color w:val="000000"/>
    </w:rPr>
    <w:tblPr>
      <w:tblStyleRowBandSize w:val="1"/>
      <w:tblStyleColBandSize w:val="1"/>
    </w:tblPr>
  </w:style>
  <w:style w:type="table" w:customStyle="1" w:styleId="ab">
    <w:basedOn w:val="Normlnatabuka"/>
    <w:rPr>
      <w:color w:val="000000"/>
    </w:rPr>
    <w:tblPr>
      <w:tblStyleRowBandSize w:val="1"/>
      <w:tblStyleColBandSize w:val="1"/>
    </w:tblPr>
  </w:style>
  <w:style w:type="table" w:customStyle="1" w:styleId="ac">
    <w:basedOn w:val="Normlnatabuka"/>
    <w:rPr>
      <w:color w:val="000000"/>
    </w:rPr>
    <w:tblPr>
      <w:tblStyleRowBandSize w:val="1"/>
      <w:tblStyleColBandSize w:val="1"/>
    </w:tblPr>
  </w:style>
  <w:style w:type="table" w:customStyle="1" w:styleId="ad">
    <w:basedOn w:val="Normlnatabuka"/>
    <w:rPr>
      <w:color w:val="000000"/>
    </w:rPr>
    <w:tblPr>
      <w:tblStyleRowBandSize w:val="1"/>
      <w:tblStyleColBandSize w:val="1"/>
    </w:tblPr>
  </w:style>
  <w:style w:type="table" w:customStyle="1" w:styleId="ae">
    <w:basedOn w:val="Normlnatabuka"/>
    <w:rPr>
      <w:color w:val="000000"/>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04895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image" Target="media/image4.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B94peBVF7rThXly5azdv6ThIStg==">CgMxLjAyCWguM2FzNHBvajIJaC4xcHhlendjMg5oLmRveXV0bzczZGJxeDIOaC5jZjQyNmgzcWhiNWMyDmgudTh5cjJ1cG9jZjlxMg5oLmowN3V6MjRnaTgwZDIJaC4ycDJjc3J5OAByITF4RmtqR1V1dkVpLVNPNnNCc1dwRDhuZkQ3bGRrT3VXUg==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15</Pages>
  <Words>4006</Words>
  <Characters>22840</Characters>
  <Application>Microsoft Office Word</Application>
  <DocSecurity>0</DocSecurity>
  <Lines>190</Lines>
  <Paragraphs>53</Paragraphs>
  <ScaleCrop>false</ScaleCrop>
  <Company/>
  <LinksUpToDate>false</LinksUpToDate>
  <CharactersWithSpaces>26793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keywords>, docId:666E4F78E90D5482AE2DAF7BE91322A8</cp:keywords>
  <cp:lastModifiedBy>Zuzana Palková</cp:lastModifiedBy>
  <cp:revision>4</cp:revision>
  <dcterms:created xsi:type="dcterms:W3CDTF">2019-07-31T07:25:00Z</dcterms:created>
  <dcterms:modified xsi:type="dcterms:W3CDTF">2023-06-28T07:55:00Z</dcterms:modified>
</cp:coreProperties>
</file>